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97" w:rsidRPr="0043423D" w:rsidRDefault="005E7778" w:rsidP="0043423D">
      <w:pPr>
        <w:spacing w:line="360" w:lineRule="auto"/>
        <w:jc w:val="center"/>
        <w:rPr>
          <w:rFonts w:asciiTheme="majorHAnsi" w:hAnsiTheme="majorHAnsi"/>
          <w:b/>
          <w:sz w:val="24"/>
          <w:szCs w:val="24"/>
        </w:rPr>
      </w:pPr>
      <w:r w:rsidRPr="0043423D">
        <w:rPr>
          <w:rFonts w:asciiTheme="majorHAnsi" w:hAnsiTheme="majorHAnsi"/>
          <w:b/>
          <w:sz w:val="24"/>
          <w:szCs w:val="24"/>
        </w:rPr>
        <w:t xml:space="preserve">THE ROLE OF LAW-ENFORCEMENT AGENCIES IN SHARIA </w:t>
      </w:r>
    </w:p>
    <w:p w:rsidR="00AC48FD" w:rsidRPr="0043423D" w:rsidRDefault="005E7778" w:rsidP="0043423D">
      <w:pPr>
        <w:spacing w:line="360" w:lineRule="auto"/>
        <w:jc w:val="center"/>
        <w:rPr>
          <w:rFonts w:asciiTheme="majorHAnsi" w:hAnsiTheme="majorHAnsi"/>
          <w:b/>
          <w:sz w:val="24"/>
          <w:szCs w:val="24"/>
        </w:rPr>
      </w:pPr>
      <w:r w:rsidRPr="0043423D">
        <w:rPr>
          <w:rFonts w:asciiTheme="majorHAnsi" w:hAnsiTheme="majorHAnsi"/>
          <w:b/>
          <w:sz w:val="24"/>
          <w:szCs w:val="24"/>
        </w:rPr>
        <w:t>AND LEGAL DYNAMICS IN THE DIGITAL ERA</w:t>
      </w:r>
      <w:r w:rsidR="005F740E" w:rsidRPr="0043423D">
        <w:rPr>
          <w:rStyle w:val="FootnoteReference"/>
          <w:rFonts w:asciiTheme="majorHAnsi" w:hAnsiTheme="majorHAnsi"/>
          <w:b/>
          <w:sz w:val="24"/>
          <w:szCs w:val="24"/>
        </w:rPr>
        <w:footnoteReference w:customMarkFollows="1" w:id="2"/>
        <w:sym w:font="Symbol" w:char="F02A"/>
      </w:r>
    </w:p>
    <w:p w:rsidR="00AC48FD" w:rsidRPr="0043423D" w:rsidRDefault="00AC48FD" w:rsidP="0043423D">
      <w:pPr>
        <w:spacing w:line="240" w:lineRule="auto"/>
        <w:jc w:val="center"/>
        <w:rPr>
          <w:rFonts w:asciiTheme="majorHAnsi" w:hAnsiTheme="majorHAnsi"/>
          <w:sz w:val="24"/>
          <w:szCs w:val="24"/>
        </w:rPr>
      </w:pPr>
      <w:r w:rsidRPr="0043423D">
        <w:rPr>
          <w:rFonts w:asciiTheme="majorHAnsi" w:hAnsiTheme="majorHAnsi"/>
          <w:sz w:val="24"/>
          <w:szCs w:val="24"/>
        </w:rPr>
        <w:t>By:</w:t>
      </w:r>
    </w:p>
    <w:p w:rsidR="00AC48FD" w:rsidRPr="0043423D" w:rsidRDefault="00AC48FD" w:rsidP="0043423D">
      <w:pPr>
        <w:spacing w:line="240" w:lineRule="auto"/>
        <w:jc w:val="center"/>
        <w:rPr>
          <w:rFonts w:asciiTheme="majorHAnsi" w:hAnsiTheme="majorHAnsi"/>
          <w:sz w:val="24"/>
          <w:szCs w:val="24"/>
        </w:rPr>
      </w:pPr>
      <w:r w:rsidRPr="0043423D">
        <w:rPr>
          <w:rFonts w:asciiTheme="majorHAnsi" w:hAnsiTheme="majorHAnsi"/>
          <w:sz w:val="24"/>
          <w:szCs w:val="24"/>
        </w:rPr>
        <w:t xml:space="preserve">Dr. H. Amran </w:t>
      </w:r>
      <w:r w:rsidR="00A46C97" w:rsidRPr="0043423D">
        <w:rPr>
          <w:rFonts w:asciiTheme="majorHAnsi" w:hAnsiTheme="majorHAnsi"/>
          <w:sz w:val="24"/>
          <w:szCs w:val="24"/>
        </w:rPr>
        <w:t>Suadi, S. H., M. Hum. , M. M.</w:t>
      </w:r>
      <w:r w:rsidR="00510DF1" w:rsidRPr="0043423D">
        <w:rPr>
          <w:rStyle w:val="FootnoteReference"/>
          <w:rFonts w:asciiTheme="majorHAnsi" w:hAnsiTheme="majorHAnsi"/>
          <w:sz w:val="24"/>
          <w:szCs w:val="24"/>
        </w:rPr>
        <w:footnoteReference w:customMarkFollows="1" w:id="3"/>
        <w:sym w:font="Symbol" w:char="F02A"/>
      </w:r>
      <w:r w:rsidR="00510DF1" w:rsidRPr="0043423D">
        <w:rPr>
          <w:rStyle w:val="FootnoteReference"/>
          <w:rFonts w:asciiTheme="majorHAnsi" w:hAnsiTheme="majorHAnsi"/>
          <w:sz w:val="24"/>
          <w:szCs w:val="24"/>
        </w:rPr>
        <w:sym w:font="Symbol" w:char="F02A"/>
      </w:r>
    </w:p>
    <w:p w:rsidR="00AC48FD" w:rsidRPr="0043423D" w:rsidRDefault="00AC48FD" w:rsidP="0043423D">
      <w:pPr>
        <w:spacing w:line="360" w:lineRule="auto"/>
        <w:rPr>
          <w:rFonts w:asciiTheme="majorHAnsi" w:hAnsiTheme="majorHAnsi"/>
          <w:sz w:val="24"/>
          <w:szCs w:val="24"/>
        </w:rPr>
      </w:pPr>
    </w:p>
    <w:p w:rsidR="00AC48FD" w:rsidRPr="0043423D" w:rsidRDefault="00AC48FD" w:rsidP="0043423D">
      <w:pPr>
        <w:spacing w:line="360" w:lineRule="auto"/>
        <w:jc w:val="center"/>
        <w:rPr>
          <w:rFonts w:asciiTheme="majorHAnsi" w:hAnsiTheme="majorHAnsi"/>
          <w:b/>
          <w:bCs/>
          <w:i/>
          <w:iCs/>
          <w:sz w:val="24"/>
          <w:szCs w:val="24"/>
        </w:rPr>
      </w:pPr>
      <w:r w:rsidRPr="0043423D">
        <w:rPr>
          <w:rFonts w:asciiTheme="majorHAnsi" w:hAnsiTheme="majorHAnsi"/>
          <w:b/>
          <w:bCs/>
          <w:i/>
          <w:iCs/>
          <w:sz w:val="24"/>
          <w:szCs w:val="24"/>
        </w:rPr>
        <w:t>Abstract</w:t>
      </w:r>
    </w:p>
    <w:p w:rsidR="00966775" w:rsidRPr="0043423D" w:rsidRDefault="00AC48FD" w:rsidP="0043423D">
      <w:pPr>
        <w:spacing w:line="360" w:lineRule="auto"/>
        <w:ind w:firstLine="567"/>
        <w:jc w:val="both"/>
        <w:rPr>
          <w:rFonts w:asciiTheme="majorHAnsi" w:hAnsiTheme="majorHAnsi"/>
          <w:sz w:val="24"/>
          <w:szCs w:val="24"/>
        </w:rPr>
      </w:pPr>
      <w:r w:rsidRPr="0043423D">
        <w:rPr>
          <w:rFonts w:asciiTheme="majorHAnsi" w:hAnsiTheme="majorHAnsi"/>
          <w:sz w:val="24"/>
          <w:szCs w:val="24"/>
        </w:rPr>
        <w:t xml:space="preserve">The digital era is characterized by the </w:t>
      </w:r>
      <w:r w:rsidR="009722FE" w:rsidRPr="0043423D">
        <w:rPr>
          <w:rFonts w:asciiTheme="majorHAnsi" w:hAnsiTheme="majorHAnsi"/>
          <w:sz w:val="24"/>
          <w:szCs w:val="24"/>
        </w:rPr>
        <w:t xml:space="preserve">rapid </w:t>
      </w:r>
      <w:r w:rsidRPr="0043423D">
        <w:rPr>
          <w:rFonts w:asciiTheme="majorHAnsi" w:hAnsiTheme="majorHAnsi"/>
          <w:sz w:val="24"/>
          <w:szCs w:val="24"/>
        </w:rPr>
        <w:t xml:space="preserve">development of information and communication technology that </w:t>
      </w:r>
      <w:r w:rsidR="00564239" w:rsidRPr="0043423D">
        <w:rPr>
          <w:rFonts w:asciiTheme="majorHAnsi" w:hAnsiTheme="majorHAnsi"/>
          <w:sz w:val="24"/>
          <w:szCs w:val="24"/>
        </w:rPr>
        <w:t xml:space="preserve">is implemented </w:t>
      </w:r>
      <w:r w:rsidRPr="0043423D">
        <w:rPr>
          <w:rFonts w:asciiTheme="majorHAnsi" w:hAnsiTheme="majorHAnsi"/>
          <w:sz w:val="24"/>
          <w:szCs w:val="24"/>
        </w:rPr>
        <w:t>to various aspects of human life, including law</w:t>
      </w:r>
      <w:r w:rsidR="00564239" w:rsidRPr="0043423D">
        <w:rPr>
          <w:rFonts w:asciiTheme="majorHAnsi" w:hAnsiTheme="majorHAnsi"/>
          <w:sz w:val="24"/>
          <w:szCs w:val="24"/>
        </w:rPr>
        <w:t>,</w:t>
      </w:r>
      <w:r w:rsidRPr="0043423D">
        <w:rPr>
          <w:rFonts w:asciiTheme="majorHAnsi" w:hAnsiTheme="majorHAnsi"/>
          <w:sz w:val="24"/>
          <w:szCs w:val="24"/>
        </w:rPr>
        <w:t xml:space="preserve"> religious life and the dynamics of sharia. </w:t>
      </w:r>
      <w:r w:rsidR="00801194" w:rsidRPr="0043423D">
        <w:rPr>
          <w:rFonts w:asciiTheme="majorHAnsi" w:hAnsiTheme="majorHAnsi"/>
          <w:sz w:val="24"/>
          <w:szCs w:val="24"/>
        </w:rPr>
        <w:t xml:space="preserve">It </w:t>
      </w:r>
      <w:r w:rsidR="00317C1A" w:rsidRPr="0043423D">
        <w:rPr>
          <w:rFonts w:asciiTheme="majorHAnsi" w:hAnsiTheme="majorHAnsi"/>
          <w:sz w:val="24"/>
          <w:szCs w:val="24"/>
        </w:rPr>
        <w:t xml:space="preserve">brings </w:t>
      </w:r>
      <w:r w:rsidRPr="0043423D">
        <w:rPr>
          <w:rFonts w:asciiTheme="majorHAnsi" w:hAnsiTheme="majorHAnsi"/>
          <w:sz w:val="24"/>
          <w:szCs w:val="24"/>
        </w:rPr>
        <w:t xml:space="preserve">various new legal issues </w:t>
      </w:r>
      <w:r w:rsidR="00801194" w:rsidRPr="0043423D">
        <w:rPr>
          <w:rFonts w:asciiTheme="majorHAnsi" w:hAnsiTheme="majorHAnsi"/>
          <w:sz w:val="24"/>
          <w:szCs w:val="24"/>
        </w:rPr>
        <w:t xml:space="preserve">which </w:t>
      </w:r>
      <w:r w:rsidRPr="0043423D">
        <w:rPr>
          <w:rFonts w:asciiTheme="majorHAnsi" w:hAnsiTheme="majorHAnsi"/>
          <w:sz w:val="24"/>
          <w:szCs w:val="24"/>
        </w:rPr>
        <w:t xml:space="preserve">are unknown in the classical fiqh discourse and </w:t>
      </w:r>
      <w:r w:rsidR="0071553A" w:rsidRPr="0043423D">
        <w:rPr>
          <w:rFonts w:asciiTheme="majorHAnsi" w:hAnsiTheme="majorHAnsi"/>
          <w:sz w:val="24"/>
          <w:szCs w:val="24"/>
        </w:rPr>
        <w:t xml:space="preserve">they need </w:t>
      </w:r>
      <w:r w:rsidRPr="0043423D">
        <w:rPr>
          <w:rFonts w:asciiTheme="majorHAnsi" w:hAnsiTheme="majorHAnsi"/>
          <w:sz w:val="24"/>
          <w:szCs w:val="24"/>
        </w:rPr>
        <w:t xml:space="preserve">a very quick response. </w:t>
      </w:r>
      <w:r w:rsidR="00C038BE" w:rsidRPr="0043423D">
        <w:rPr>
          <w:rFonts w:asciiTheme="majorHAnsi" w:hAnsiTheme="majorHAnsi"/>
          <w:sz w:val="24"/>
          <w:szCs w:val="24"/>
        </w:rPr>
        <w:t>The response of law to the rapid development of technology is commonly very slow</w:t>
      </w:r>
      <w:r w:rsidR="00523F7E" w:rsidRPr="0043423D">
        <w:rPr>
          <w:rFonts w:asciiTheme="majorHAnsi" w:hAnsiTheme="majorHAnsi"/>
          <w:sz w:val="24"/>
          <w:szCs w:val="24"/>
        </w:rPr>
        <w:t xml:space="preserve">. </w:t>
      </w:r>
      <w:r w:rsidRPr="0043423D">
        <w:rPr>
          <w:rFonts w:asciiTheme="majorHAnsi" w:hAnsiTheme="majorHAnsi"/>
          <w:sz w:val="24"/>
          <w:szCs w:val="24"/>
        </w:rPr>
        <w:t>As a result</w:t>
      </w:r>
      <w:r w:rsidR="0071553A" w:rsidRPr="0043423D">
        <w:rPr>
          <w:rFonts w:asciiTheme="majorHAnsi" w:hAnsiTheme="majorHAnsi"/>
          <w:sz w:val="24"/>
          <w:szCs w:val="24"/>
        </w:rPr>
        <w:t xml:space="preserve">, </w:t>
      </w:r>
      <w:r w:rsidR="00D53CF2" w:rsidRPr="0043423D">
        <w:rPr>
          <w:rFonts w:asciiTheme="majorHAnsi" w:hAnsiTheme="majorHAnsi"/>
          <w:sz w:val="24"/>
          <w:szCs w:val="24"/>
        </w:rPr>
        <w:t xml:space="preserve">it causes </w:t>
      </w:r>
      <w:r w:rsidR="00523F7E" w:rsidRPr="0043423D">
        <w:rPr>
          <w:rFonts w:asciiTheme="majorHAnsi" w:hAnsiTheme="majorHAnsi"/>
          <w:sz w:val="24"/>
          <w:szCs w:val="24"/>
        </w:rPr>
        <w:t>“</w:t>
      </w:r>
      <w:r w:rsidRPr="0043423D">
        <w:rPr>
          <w:rFonts w:asciiTheme="majorHAnsi" w:hAnsiTheme="majorHAnsi"/>
          <w:sz w:val="24"/>
          <w:szCs w:val="24"/>
        </w:rPr>
        <w:t xml:space="preserve">a </w:t>
      </w:r>
      <w:r w:rsidR="00523F7E" w:rsidRPr="0043423D">
        <w:rPr>
          <w:rFonts w:asciiTheme="majorHAnsi" w:hAnsiTheme="majorHAnsi"/>
          <w:sz w:val="24"/>
          <w:szCs w:val="24"/>
        </w:rPr>
        <w:t xml:space="preserve">big </w:t>
      </w:r>
      <w:r w:rsidRPr="0043423D">
        <w:rPr>
          <w:rFonts w:asciiTheme="majorHAnsi" w:hAnsiTheme="majorHAnsi"/>
          <w:sz w:val="24"/>
          <w:szCs w:val="24"/>
        </w:rPr>
        <w:t>gap</w:t>
      </w:r>
      <w:r w:rsidR="00523F7E" w:rsidRPr="0043423D">
        <w:rPr>
          <w:rFonts w:asciiTheme="majorHAnsi" w:hAnsiTheme="majorHAnsi"/>
          <w:sz w:val="24"/>
          <w:szCs w:val="24"/>
        </w:rPr>
        <w:t>”</w:t>
      </w:r>
      <w:r w:rsidRPr="0043423D">
        <w:rPr>
          <w:rFonts w:asciiTheme="majorHAnsi" w:hAnsiTheme="majorHAnsi"/>
          <w:sz w:val="24"/>
          <w:szCs w:val="24"/>
        </w:rPr>
        <w:t xml:space="preserve"> between </w:t>
      </w:r>
      <w:r w:rsidR="00D83E7A" w:rsidRPr="0043423D">
        <w:rPr>
          <w:rFonts w:asciiTheme="majorHAnsi" w:hAnsiTheme="majorHAnsi"/>
          <w:sz w:val="24"/>
          <w:szCs w:val="24"/>
        </w:rPr>
        <w:t xml:space="preserve">them. To overcome such problem, </w:t>
      </w:r>
      <w:r w:rsidRPr="0043423D">
        <w:rPr>
          <w:rFonts w:asciiTheme="majorHAnsi" w:hAnsiTheme="majorHAnsi"/>
          <w:sz w:val="24"/>
          <w:szCs w:val="24"/>
        </w:rPr>
        <w:t xml:space="preserve">the Supreme Court and </w:t>
      </w:r>
      <w:r w:rsidR="00F95176" w:rsidRPr="0043423D">
        <w:rPr>
          <w:rFonts w:asciiTheme="majorHAnsi" w:hAnsiTheme="majorHAnsi"/>
          <w:sz w:val="24"/>
          <w:szCs w:val="24"/>
        </w:rPr>
        <w:t xml:space="preserve">all </w:t>
      </w:r>
      <w:r w:rsidRPr="0043423D">
        <w:rPr>
          <w:rFonts w:asciiTheme="majorHAnsi" w:hAnsiTheme="majorHAnsi"/>
          <w:sz w:val="24"/>
          <w:szCs w:val="24"/>
        </w:rPr>
        <w:t xml:space="preserve">courts as </w:t>
      </w:r>
      <w:r w:rsidR="00F95176" w:rsidRPr="0043423D">
        <w:rPr>
          <w:rFonts w:asciiTheme="majorHAnsi" w:hAnsiTheme="majorHAnsi"/>
          <w:sz w:val="24"/>
          <w:szCs w:val="24"/>
        </w:rPr>
        <w:t xml:space="preserve">the </w:t>
      </w:r>
      <w:r w:rsidRPr="0043423D">
        <w:rPr>
          <w:rFonts w:asciiTheme="majorHAnsi" w:hAnsiTheme="majorHAnsi"/>
          <w:sz w:val="24"/>
          <w:szCs w:val="24"/>
        </w:rPr>
        <w:t xml:space="preserve">law enforcement agencies in Indonesia have </w:t>
      </w:r>
      <w:r w:rsidR="00F95176" w:rsidRPr="0043423D">
        <w:rPr>
          <w:rFonts w:asciiTheme="majorHAnsi" w:hAnsiTheme="majorHAnsi"/>
          <w:sz w:val="24"/>
          <w:szCs w:val="24"/>
        </w:rPr>
        <w:t xml:space="preserve">made </w:t>
      </w:r>
      <w:r w:rsidRPr="0043423D">
        <w:rPr>
          <w:rFonts w:asciiTheme="majorHAnsi" w:hAnsiTheme="majorHAnsi"/>
          <w:sz w:val="24"/>
          <w:szCs w:val="24"/>
        </w:rPr>
        <w:t xml:space="preserve">several </w:t>
      </w:r>
      <w:r w:rsidR="00F95176" w:rsidRPr="0043423D">
        <w:rPr>
          <w:rFonts w:asciiTheme="majorHAnsi" w:hAnsiTheme="majorHAnsi"/>
          <w:sz w:val="24"/>
          <w:szCs w:val="24"/>
        </w:rPr>
        <w:t xml:space="preserve">important </w:t>
      </w:r>
      <w:r w:rsidRPr="0043423D">
        <w:rPr>
          <w:rFonts w:asciiTheme="majorHAnsi" w:hAnsiTheme="majorHAnsi"/>
          <w:sz w:val="24"/>
          <w:szCs w:val="24"/>
        </w:rPr>
        <w:t>policies and strategic</w:t>
      </w:r>
      <w:r w:rsidR="00F95176" w:rsidRPr="0043423D">
        <w:rPr>
          <w:rFonts w:asciiTheme="majorHAnsi" w:hAnsiTheme="majorHAnsi"/>
          <w:sz w:val="24"/>
          <w:szCs w:val="24"/>
        </w:rPr>
        <w:t xml:space="preserve"> efforts</w:t>
      </w:r>
      <w:r w:rsidRPr="0043423D">
        <w:rPr>
          <w:rFonts w:asciiTheme="majorHAnsi" w:hAnsiTheme="majorHAnsi"/>
          <w:sz w:val="24"/>
          <w:szCs w:val="24"/>
        </w:rPr>
        <w:t xml:space="preserve"> to optimize the </w:t>
      </w:r>
      <w:r w:rsidR="006130BA" w:rsidRPr="0043423D">
        <w:rPr>
          <w:rFonts w:asciiTheme="majorHAnsi" w:hAnsiTheme="majorHAnsi"/>
          <w:sz w:val="24"/>
          <w:szCs w:val="24"/>
        </w:rPr>
        <w:t xml:space="preserve">implementation </w:t>
      </w:r>
      <w:r w:rsidRPr="0043423D">
        <w:rPr>
          <w:rFonts w:asciiTheme="majorHAnsi" w:hAnsiTheme="majorHAnsi"/>
          <w:sz w:val="24"/>
          <w:szCs w:val="24"/>
        </w:rPr>
        <w:t xml:space="preserve">of information technology </w:t>
      </w:r>
      <w:r w:rsidR="00966775" w:rsidRPr="0043423D">
        <w:rPr>
          <w:rFonts w:asciiTheme="majorHAnsi" w:hAnsiTheme="majorHAnsi"/>
          <w:sz w:val="24"/>
          <w:szCs w:val="24"/>
        </w:rPr>
        <w:t>in</w:t>
      </w:r>
      <w:r w:rsidR="006130BA" w:rsidRPr="0043423D">
        <w:rPr>
          <w:rFonts w:asciiTheme="majorHAnsi" w:hAnsiTheme="majorHAnsi"/>
          <w:sz w:val="24"/>
          <w:szCs w:val="24"/>
        </w:rPr>
        <w:t xml:space="preserve"> provid</w:t>
      </w:r>
      <w:r w:rsidR="00966775" w:rsidRPr="0043423D">
        <w:rPr>
          <w:rFonts w:asciiTheme="majorHAnsi" w:hAnsiTheme="majorHAnsi"/>
          <w:sz w:val="24"/>
          <w:szCs w:val="24"/>
        </w:rPr>
        <w:t>ing</w:t>
      </w:r>
      <w:r w:rsidR="006130BA" w:rsidRPr="0043423D">
        <w:rPr>
          <w:rFonts w:asciiTheme="majorHAnsi" w:hAnsiTheme="majorHAnsi"/>
          <w:sz w:val="24"/>
          <w:szCs w:val="24"/>
        </w:rPr>
        <w:t xml:space="preserve"> excellent service to justice seekers. </w:t>
      </w:r>
    </w:p>
    <w:p w:rsidR="00AC48FD" w:rsidRPr="0043423D" w:rsidRDefault="00AC48FD" w:rsidP="0043423D">
      <w:pPr>
        <w:spacing w:line="360" w:lineRule="auto"/>
        <w:rPr>
          <w:rFonts w:asciiTheme="majorHAnsi" w:hAnsiTheme="majorHAnsi"/>
          <w:i/>
          <w:sz w:val="24"/>
          <w:szCs w:val="24"/>
        </w:rPr>
      </w:pPr>
      <w:r w:rsidRPr="0043423D">
        <w:rPr>
          <w:rFonts w:asciiTheme="majorHAnsi" w:hAnsiTheme="majorHAnsi"/>
          <w:i/>
          <w:sz w:val="24"/>
          <w:szCs w:val="24"/>
        </w:rPr>
        <w:t>Keywords: sharia and law dynamics, law enforcement, and information technology.</w:t>
      </w:r>
    </w:p>
    <w:p w:rsidR="00AC48FD" w:rsidRPr="0043423D" w:rsidRDefault="00AC48FD" w:rsidP="0043423D">
      <w:pPr>
        <w:pStyle w:val="ListParagraph"/>
        <w:numPr>
          <w:ilvl w:val="0"/>
          <w:numId w:val="1"/>
        </w:numPr>
        <w:spacing w:line="360" w:lineRule="auto"/>
        <w:ind w:left="357" w:hanging="357"/>
        <w:rPr>
          <w:rFonts w:asciiTheme="majorHAnsi" w:hAnsiTheme="majorHAnsi"/>
          <w:b/>
          <w:sz w:val="24"/>
          <w:szCs w:val="24"/>
        </w:rPr>
      </w:pPr>
      <w:r w:rsidRPr="0043423D">
        <w:rPr>
          <w:rFonts w:asciiTheme="majorHAnsi" w:hAnsiTheme="majorHAnsi"/>
          <w:b/>
          <w:sz w:val="24"/>
          <w:szCs w:val="24"/>
        </w:rPr>
        <w:t>Introduction</w:t>
      </w:r>
    </w:p>
    <w:p w:rsidR="0043423D" w:rsidRDefault="00AC48FD"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The digital era is </w:t>
      </w:r>
      <w:r w:rsidR="00A46C97" w:rsidRPr="0043423D">
        <w:rPr>
          <w:rFonts w:asciiTheme="majorHAnsi" w:hAnsiTheme="majorHAnsi"/>
          <w:sz w:val="24"/>
          <w:szCs w:val="24"/>
        </w:rPr>
        <w:t xml:space="preserve">characterized </w:t>
      </w:r>
      <w:r w:rsidRPr="0043423D">
        <w:rPr>
          <w:rFonts w:asciiTheme="majorHAnsi" w:hAnsiTheme="majorHAnsi"/>
          <w:sz w:val="24"/>
          <w:szCs w:val="24"/>
        </w:rPr>
        <w:t>by the rapid development of information and communication technology.</w:t>
      </w:r>
      <w:r w:rsidR="00A46C97" w:rsidRPr="0043423D">
        <w:rPr>
          <w:rStyle w:val="FootnoteReference"/>
          <w:rFonts w:asciiTheme="majorHAnsi" w:hAnsiTheme="majorHAnsi"/>
          <w:sz w:val="24"/>
          <w:szCs w:val="24"/>
        </w:rPr>
        <w:footnoteReference w:id="4"/>
      </w:r>
      <w:r w:rsidR="006B4BE7" w:rsidRPr="0043423D">
        <w:rPr>
          <w:rFonts w:asciiTheme="majorHAnsi" w:hAnsiTheme="majorHAnsi"/>
          <w:sz w:val="24"/>
          <w:szCs w:val="24"/>
        </w:rPr>
        <w:t xml:space="preserve">It </w:t>
      </w:r>
      <w:r w:rsidRPr="0043423D">
        <w:rPr>
          <w:rFonts w:asciiTheme="majorHAnsi" w:hAnsiTheme="majorHAnsi"/>
          <w:sz w:val="24"/>
          <w:szCs w:val="24"/>
        </w:rPr>
        <w:t>has become a necessity in answering the need for a better life in the global era.</w:t>
      </w:r>
    </w:p>
    <w:p w:rsidR="0043423D" w:rsidRDefault="008B123F"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The development </w:t>
      </w:r>
      <w:r w:rsidR="00AC48FD" w:rsidRPr="0043423D">
        <w:rPr>
          <w:rFonts w:asciiTheme="majorHAnsi" w:hAnsiTheme="majorHAnsi"/>
          <w:sz w:val="24"/>
          <w:szCs w:val="24"/>
        </w:rPr>
        <w:t xml:space="preserve">of information technology has now </w:t>
      </w:r>
      <w:r w:rsidR="0064761A" w:rsidRPr="0043423D">
        <w:rPr>
          <w:rFonts w:asciiTheme="majorHAnsi" w:hAnsiTheme="majorHAnsi"/>
          <w:sz w:val="24"/>
          <w:szCs w:val="24"/>
        </w:rPr>
        <w:t xml:space="preserve">penetrated </w:t>
      </w:r>
      <w:r w:rsidR="00AC48FD" w:rsidRPr="0043423D">
        <w:rPr>
          <w:rFonts w:asciiTheme="majorHAnsi" w:hAnsiTheme="majorHAnsi"/>
          <w:sz w:val="24"/>
          <w:szCs w:val="24"/>
        </w:rPr>
        <w:t xml:space="preserve">to various aspects of human life, such as religion, culture, social, politics, law, private life, society, even nation and state. </w:t>
      </w:r>
      <w:r w:rsidR="00151819" w:rsidRPr="0043423D">
        <w:rPr>
          <w:rFonts w:asciiTheme="majorHAnsi" w:hAnsiTheme="majorHAnsi"/>
          <w:sz w:val="24"/>
          <w:szCs w:val="24"/>
        </w:rPr>
        <w:t xml:space="preserve">The </w:t>
      </w:r>
      <w:r w:rsidR="00AC48FD" w:rsidRPr="0043423D">
        <w:rPr>
          <w:rFonts w:asciiTheme="majorHAnsi" w:hAnsiTheme="majorHAnsi"/>
          <w:sz w:val="24"/>
          <w:szCs w:val="24"/>
        </w:rPr>
        <w:t xml:space="preserve">information and </w:t>
      </w:r>
      <w:r w:rsidR="00AC48FD" w:rsidRPr="0043423D">
        <w:rPr>
          <w:rFonts w:asciiTheme="majorHAnsi" w:hAnsiTheme="majorHAnsi"/>
          <w:sz w:val="24"/>
          <w:szCs w:val="24"/>
        </w:rPr>
        <w:lastRenderedPageBreak/>
        <w:t>communication technology</w:t>
      </w:r>
      <w:r w:rsidR="00151819" w:rsidRPr="0043423D">
        <w:rPr>
          <w:rFonts w:asciiTheme="majorHAnsi" w:hAnsiTheme="majorHAnsi"/>
          <w:sz w:val="24"/>
          <w:szCs w:val="24"/>
        </w:rPr>
        <w:t xml:space="preserve"> enables </w:t>
      </w:r>
      <w:r w:rsidR="00AC48FD" w:rsidRPr="0043423D">
        <w:rPr>
          <w:rFonts w:asciiTheme="majorHAnsi" w:hAnsiTheme="majorHAnsi"/>
          <w:sz w:val="24"/>
          <w:szCs w:val="24"/>
        </w:rPr>
        <w:t xml:space="preserve">various human activities </w:t>
      </w:r>
      <w:r w:rsidR="006E6F6F" w:rsidRPr="0043423D">
        <w:rPr>
          <w:rFonts w:asciiTheme="majorHAnsi" w:hAnsiTheme="majorHAnsi"/>
          <w:sz w:val="24"/>
          <w:szCs w:val="24"/>
        </w:rPr>
        <w:t xml:space="preserve">can </w:t>
      </w:r>
      <w:r w:rsidR="00AC48FD" w:rsidRPr="0043423D">
        <w:rPr>
          <w:rFonts w:asciiTheme="majorHAnsi" w:hAnsiTheme="majorHAnsi"/>
          <w:sz w:val="24"/>
          <w:szCs w:val="24"/>
        </w:rPr>
        <w:t xml:space="preserve">be done </w:t>
      </w:r>
      <w:r w:rsidR="006E6F6F" w:rsidRPr="0043423D">
        <w:rPr>
          <w:rFonts w:asciiTheme="majorHAnsi" w:hAnsiTheme="majorHAnsi"/>
          <w:sz w:val="24"/>
          <w:szCs w:val="24"/>
        </w:rPr>
        <w:t xml:space="preserve">digitally </w:t>
      </w:r>
      <w:r w:rsidR="00AC48FD" w:rsidRPr="0043423D">
        <w:rPr>
          <w:rFonts w:asciiTheme="majorHAnsi" w:hAnsiTheme="majorHAnsi"/>
          <w:sz w:val="24"/>
          <w:szCs w:val="24"/>
        </w:rPr>
        <w:t>through the virtual world that is artificial (cyberspace).</w:t>
      </w:r>
      <w:r w:rsidR="0066149D" w:rsidRPr="0043423D">
        <w:rPr>
          <w:rStyle w:val="FootnoteReference"/>
          <w:rFonts w:asciiTheme="majorHAnsi" w:hAnsiTheme="majorHAnsi"/>
          <w:sz w:val="24"/>
          <w:szCs w:val="24"/>
        </w:rPr>
        <w:footnoteReference w:id="5"/>
      </w:r>
      <w:r w:rsidR="00AC48FD" w:rsidRPr="0043423D">
        <w:rPr>
          <w:rFonts w:asciiTheme="majorHAnsi" w:hAnsiTheme="majorHAnsi"/>
          <w:sz w:val="24"/>
          <w:szCs w:val="24"/>
        </w:rPr>
        <w:t xml:space="preserve"> The shift then triggers the emergence of new legal variations that are electronic and digital.</w:t>
      </w:r>
    </w:p>
    <w:p w:rsidR="0043423D" w:rsidRDefault="00AC48FD"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The development of information technologyhas </w:t>
      </w:r>
      <w:r w:rsidR="00094CEB" w:rsidRPr="0043423D">
        <w:rPr>
          <w:rFonts w:asciiTheme="majorHAnsi" w:hAnsiTheme="majorHAnsi"/>
          <w:sz w:val="24"/>
          <w:szCs w:val="24"/>
        </w:rPr>
        <w:t xml:space="preserve">a big </w:t>
      </w:r>
      <w:r w:rsidRPr="0043423D">
        <w:rPr>
          <w:rFonts w:asciiTheme="majorHAnsi" w:hAnsiTheme="majorHAnsi"/>
          <w:sz w:val="24"/>
          <w:szCs w:val="24"/>
        </w:rPr>
        <w:t>impact on the lives of Muslim</w:t>
      </w:r>
      <w:r w:rsidR="009A7D6A" w:rsidRPr="0043423D">
        <w:rPr>
          <w:rFonts w:asciiTheme="majorHAnsi" w:hAnsiTheme="majorHAnsi"/>
          <w:sz w:val="24"/>
          <w:szCs w:val="24"/>
        </w:rPr>
        <w:t>, including</w:t>
      </w:r>
      <w:r w:rsidR="00BD09A0" w:rsidRPr="0043423D">
        <w:rPr>
          <w:rFonts w:asciiTheme="majorHAnsi" w:hAnsiTheme="majorHAnsi"/>
          <w:sz w:val="24"/>
          <w:szCs w:val="24"/>
        </w:rPr>
        <w:t xml:space="preserve">the relationship bewtween man and man </w:t>
      </w:r>
      <w:r w:rsidRPr="0043423D">
        <w:rPr>
          <w:rFonts w:asciiTheme="majorHAnsi" w:hAnsiTheme="majorHAnsi"/>
          <w:sz w:val="24"/>
          <w:szCs w:val="24"/>
        </w:rPr>
        <w:t>(</w:t>
      </w:r>
      <w:r w:rsidRPr="0043423D">
        <w:rPr>
          <w:rFonts w:asciiTheme="majorHAnsi" w:hAnsiTheme="majorHAnsi"/>
          <w:i/>
          <w:sz w:val="24"/>
          <w:szCs w:val="24"/>
        </w:rPr>
        <w:t>hablu minal-nâs</w:t>
      </w:r>
      <w:r w:rsidRPr="0043423D">
        <w:rPr>
          <w:rFonts w:asciiTheme="majorHAnsi" w:hAnsiTheme="majorHAnsi"/>
          <w:sz w:val="24"/>
          <w:szCs w:val="24"/>
        </w:rPr>
        <w:t xml:space="preserve">), </w:t>
      </w:r>
      <w:r w:rsidR="00BD09A0" w:rsidRPr="0043423D">
        <w:rPr>
          <w:rFonts w:asciiTheme="majorHAnsi" w:hAnsiTheme="majorHAnsi"/>
          <w:sz w:val="24"/>
          <w:szCs w:val="24"/>
        </w:rPr>
        <w:t xml:space="preserve">the relationship between man and Allah </w:t>
      </w:r>
      <w:r w:rsidRPr="0043423D">
        <w:rPr>
          <w:rFonts w:asciiTheme="majorHAnsi" w:hAnsiTheme="majorHAnsi"/>
          <w:sz w:val="24"/>
          <w:szCs w:val="24"/>
        </w:rPr>
        <w:t>(</w:t>
      </w:r>
      <w:r w:rsidRPr="0043423D">
        <w:rPr>
          <w:rFonts w:asciiTheme="majorHAnsi" w:hAnsiTheme="majorHAnsi"/>
          <w:i/>
          <w:sz w:val="24"/>
          <w:szCs w:val="24"/>
        </w:rPr>
        <w:t>hablu min Allâh</w:t>
      </w:r>
      <w:r w:rsidRPr="0043423D">
        <w:rPr>
          <w:rFonts w:asciiTheme="majorHAnsi" w:hAnsiTheme="majorHAnsi"/>
          <w:sz w:val="24"/>
          <w:szCs w:val="24"/>
        </w:rPr>
        <w:t xml:space="preserve">), as well as </w:t>
      </w:r>
      <w:r w:rsidR="00BD09A0" w:rsidRPr="0043423D">
        <w:rPr>
          <w:rFonts w:asciiTheme="majorHAnsi" w:hAnsiTheme="majorHAnsi"/>
          <w:sz w:val="24"/>
          <w:szCs w:val="24"/>
        </w:rPr>
        <w:t xml:space="preserve">the relationship between man and </w:t>
      </w:r>
      <w:r w:rsidRPr="0043423D">
        <w:rPr>
          <w:rFonts w:asciiTheme="majorHAnsi" w:hAnsiTheme="majorHAnsi"/>
          <w:sz w:val="24"/>
          <w:szCs w:val="24"/>
        </w:rPr>
        <w:t xml:space="preserve">their environment. </w:t>
      </w:r>
      <w:r w:rsidR="00E70E4B" w:rsidRPr="0043423D">
        <w:rPr>
          <w:rFonts w:asciiTheme="majorHAnsi" w:hAnsiTheme="majorHAnsi"/>
          <w:sz w:val="24"/>
          <w:szCs w:val="24"/>
        </w:rPr>
        <w:t xml:space="preserve">Some new legal  issues arise </w:t>
      </w:r>
      <w:r w:rsidR="007B115D" w:rsidRPr="0043423D">
        <w:rPr>
          <w:rFonts w:asciiTheme="majorHAnsi" w:hAnsiTheme="majorHAnsi"/>
          <w:sz w:val="24"/>
          <w:szCs w:val="24"/>
        </w:rPr>
        <w:t>in marriage law (</w:t>
      </w:r>
      <w:r w:rsidR="007B115D" w:rsidRPr="0043423D">
        <w:rPr>
          <w:rFonts w:asciiTheme="majorHAnsi" w:hAnsiTheme="majorHAnsi"/>
          <w:i/>
          <w:sz w:val="24"/>
          <w:szCs w:val="24"/>
        </w:rPr>
        <w:t>al-ahwâl al-syakhsiyyah</w:t>
      </w:r>
      <w:r w:rsidR="007B115D" w:rsidRPr="0043423D">
        <w:rPr>
          <w:rFonts w:asciiTheme="majorHAnsi" w:hAnsiTheme="majorHAnsi"/>
          <w:sz w:val="24"/>
          <w:szCs w:val="24"/>
        </w:rPr>
        <w:t>)</w:t>
      </w:r>
      <w:r w:rsidR="00E70E4B" w:rsidRPr="0043423D">
        <w:rPr>
          <w:rFonts w:asciiTheme="majorHAnsi" w:hAnsiTheme="majorHAnsi"/>
          <w:sz w:val="24"/>
          <w:szCs w:val="24"/>
        </w:rPr>
        <w:t>such as marriage contract via teleconference</w:t>
      </w:r>
      <w:r w:rsidR="007B115D" w:rsidRPr="0043423D">
        <w:rPr>
          <w:rFonts w:asciiTheme="majorHAnsi" w:hAnsiTheme="majorHAnsi"/>
          <w:sz w:val="24"/>
          <w:szCs w:val="24"/>
        </w:rPr>
        <w:t xml:space="preserve"> and </w:t>
      </w:r>
      <w:r w:rsidR="00E70E4B" w:rsidRPr="0043423D">
        <w:rPr>
          <w:rFonts w:asciiTheme="majorHAnsi" w:hAnsiTheme="majorHAnsi"/>
          <w:sz w:val="24"/>
          <w:szCs w:val="24"/>
        </w:rPr>
        <w:t xml:space="preserve">divorce out of court </w:t>
      </w:r>
      <w:r w:rsidR="007B115D" w:rsidRPr="0043423D">
        <w:rPr>
          <w:rFonts w:asciiTheme="majorHAnsi" w:hAnsiTheme="majorHAnsi"/>
          <w:sz w:val="24"/>
          <w:szCs w:val="24"/>
        </w:rPr>
        <w:t>through short massage services (SMS). In sharia economy</w:t>
      </w:r>
      <w:r w:rsidR="004111E8" w:rsidRPr="0043423D">
        <w:rPr>
          <w:rFonts w:asciiTheme="majorHAnsi" w:hAnsiTheme="majorHAnsi"/>
          <w:sz w:val="24"/>
          <w:szCs w:val="24"/>
        </w:rPr>
        <w:t xml:space="preserve"> (</w:t>
      </w:r>
      <w:r w:rsidR="004111E8" w:rsidRPr="0043423D">
        <w:rPr>
          <w:rFonts w:asciiTheme="majorHAnsi" w:hAnsiTheme="majorHAnsi"/>
          <w:i/>
          <w:sz w:val="24"/>
          <w:szCs w:val="24"/>
        </w:rPr>
        <w:t>al-amwâl al-syar'iyah</w:t>
      </w:r>
      <w:r w:rsidR="004111E8" w:rsidRPr="0043423D">
        <w:rPr>
          <w:rFonts w:asciiTheme="majorHAnsi" w:hAnsiTheme="majorHAnsi"/>
          <w:sz w:val="24"/>
          <w:szCs w:val="24"/>
        </w:rPr>
        <w:t>)</w:t>
      </w:r>
      <w:r w:rsidR="007B115D" w:rsidRPr="0043423D">
        <w:rPr>
          <w:rFonts w:asciiTheme="majorHAnsi" w:hAnsiTheme="majorHAnsi"/>
          <w:sz w:val="24"/>
          <w:szCs w:val="24"/>
        </w:rPr>
        <w:t xml:space="preserve">, </w:t>
      </w:r>
      <w:r w:rsidR="00937200" w:rsidRPr="0043423D">
        <w:rPr>
          <w:rFonts w:asciiTheme="majorHAnsi" w:hAnsiTheme="majorHAnsi"/>
          <w:sz w:val="24"/>
          <w:szCs w:val="24"/>
        </w:rPr>
        <w:t xml:space="preserve">there are some </w:t>
      </w:r>
      <w:r w:rsidR="003D47F2" w:rsidRPr="0043423D">
        <w:rPr>
          <w:rFonts w:asciiTheme="majorHAnsi" w:hAnsiTheme="majorHAnsi"/>
          <w:sz w:val="24"/>
          <w:szCs w:val="24"/>
        </w:rPr>
        <w:t xml:space="preserve">new legal issues including the </w:t>
      </w:r>
      <w:r w:rsidRPr="0043423D">
        <w:rPr>
          <w:rFonts w:asciiTheme="majorHAnsi" w:hAnsiTheme="majorHAnsi"/>
          <w:sz w:val="24"/>
          <w:szCs w:val="24"/>
        </w:rPr>
        <w:t xml:space="preserve">payment of zakat, infak, and alms </w:t>
      </w:r>
      <w:r w:rsidR="00937200" w:rsidRPr="0043423D">
        <w:rPr>
          <w:rFonts w:asciiTheme="majorHAnsi" w:hAnsiTheme="majorHAnsi"/>
          <w:sz w:val="24"/>
          <w:szCs w:val="24"/>
        </w:rPr>
        <w:t xml:space="preserve">is through </w:t>
      </w:r>
      <w:r w:rsidRPr="0043423D">
        <w:rPr>
          <w:rFonts w:asciiTheme="majorHAnsi" w:hAnsiTheme="majorHAnsi"/>
          <w:sz w:val="24"/>
          <w:szCs w:val="24"/>
        </w:rPr>
        <w:t>virtual accounts, online transactions, financial transactions via ATM, SMS Banking and Syari'ah Card, Gray Zakat Drive Through facility in several cities, as well as e-business or e-commerce</w:t>
      </w:r>
      <w:r w:rsidR="00B84612" w:rsidRPr="0043423D">
        <w:rPr>
          <w:rStyle w:val="FootnoteReference"/>
          <w:rFonts w:asciiTheme="majorHAnsi" w:hAnsiTheme="majorHAnsi"/>
          <w:sz w:val="24"/>
          <w:szCs w:val="24"/>
        </w:rPr>
        <w:footnoteReference w:id="6"/>
      </w:r>
      <w:r w:rsidR="006A044B" w:rsidRPr="0043423D">
        <w:rPr>
          <w:rFonts w:asciiTheme="majorHAnsi" w:hAnsiTheme="majorHAnsi"/>
          <w:sz w:val="24"/>
          <w:szCs w:val="24"/>
        </w:rPr>
        <w:t xml:space="preserve">trade. All are conducted by </w:t>
      </w:r>
      <w:r w:rsidRPr="0043423D">
        <w:rPr>
          <w:rFonts w:asciiTheme="majorHAnsi" w:hAnsiTheme="majorHAnsi"/>
          <w:sz w:val="24"/>
          <w:szCs w:val="24"/>
        </w:rPr>
        <w:t>whether individual, group, business entity managed conventionally or by sharia principles. The Financial Services Authority (OJK) establishes a digital financial group as</w:t>
      </w:r>
      <w:r w:rsidR="00354707" w:rsidRPr="0043423D">
        <w:rPr>
          <w:rFonts w:asciiTheme="majorHAnsi" w:hAnsiTheme="majorHAnsi"/>
          <w:sz w:val="24"/>
          <w:szCs w:val="24"/>
        </w:rPr>
        <w:t xml:space="preserve"> it</w:t>
      </w:r>
      <w:r w:rsidRPr="0043423D">
        <w:rPr>
          <w:rFonts w:asciiTheme="majorHAnsi" w:hAnsiTheme="majorHAnsi"/>
          <w:sz w:val="24"/>
          <w:szCs w:val="24"/>
        </w:rPr>
        <w:t xml:space="preserve"> has been regulated in OJK </w:t>
      </w:r>
      <w:r w:rsidR="00354707" w:rsidRPr="0043423D">
        <w:rPr>
          <w:rFonts w:asciiTheme="majorHAnsi" w:hAnsiTheme="majorHAnsi"/>
          <w:sz w:val="24"/>
          <w:szCs w:val="24"/>
        </w:rPr>
        <w:t>Regulation N</w:t>
      </w:r>
      <w:r w:rsidRPr="0043423D">
        <w:rPr>
          <w:rFonts w:asciiTheme="majorHAnsi" w:hAnsiTheme="majorHAnsi"/>
          <w:sz w:val="24"/>
          <w:szCs w:val="24"/>
        </w:rPr>
        <w:t xml:space="preserve">umber 77 of 2017 </w:t>
      </w:r>
      <w:r w:rsidR="008536D9" w:rsidRPr="0043423D">
        <w:rPr>
          <w:rFonts w:asciiTheme="majorHAnsi" w:hAnsiTheme="majorHAnsi"/>
          <w:sz w:val="24"/>
          <w:szCs w:val="24"/>
        </w:rPr>
        <w:t>on</w:t>
      </w:r>
      <w:r w:rsidR="008536D9" w:rsidRPr="0043423D">
        <w:rPr>
          <w:rStyle w:val="apple-converted-space"/>
          <w:rFonts w:asciiTheme="majorHAnsi" w:hAnsiTheme="majorHAnsi" w:cs="Arial"/>
          <w:color w:val="545454"/>
          <w:sz w:val="24"/>
          <w:szCs w:val="24"/>
          <w:shd w:val="clear" w:color="auto" w:fill="FFFFFF"/>
        </w:rPr>
        <w:t> </w:t>
      </w:r>
      <w:r w:rsidR="008536D9" w:rsidRPr="0043423D">
        <w:rPr>
          <w:rFonts w:asciiTheme="majorHAnsi" w:hAnsiTheme="majorHAnsi"/>
          <w:sz w:val="24"/>
          <w:szCs w:val="24"/>
        </w:rPr>
        <w:t>Information Technology-Based Lending Services</w:t>
      </w:r>
      <w:r w:rsidRPr="0043423D">
        <w:rPr>
          <w:rFonts w:asciiTheme="majorHAnsi" w:hAnsiTheme="majorHAnsi"/>
          <w:sz w:val="24"/>
          <w:szCs w:val="24"/>
        </w:rPr>
        <w:t>and currently there is 1 (one) Fintech Sharia registered in OJK.</w:t>
      </w:r>
      <w:r w:rsidR="00B84612" w:rsidRPr="0043423D">
        <w:rPr>
          <w:rStyle w:val="FootnoteReference"/>
          <w:rFonts w:asciiTheme="majorHAnsi" w:hAnsiTheme="majorHAnsi"/>
          <w:sz w:val="24"/>
          <w:szCs w:val="24"/>
        </w:rPr>
        <w:footnoteReference w:id="7"/>
      </w:r>
    </w:p>
    <w:p w:rsidR="0043423D" w:rsidRDefault="00673169"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The sh</w:t>
      </w:r>
      <w:r w:rsidR="00AC48FD" w:rsidRPr="0043423D">
        <w:rPr>
          <w:rFonts w:asciiTheme="majorHAnsi" w:hAnsiTheme="majorHAnsi"/>
          <w:sz w:val="24"/>
          <w:szCs w:val="24"/>
        </w:rPr>
        <w:t xml:space="preserve">aria banking and finance </w:t>
      </w:r>
      <w:r w:rsidRPr="0043423D">
        <w:rPr>
          <w:rFonts w:asciiTheme="majorHAnsi" w:hAnsiTheme="majorHAnsi"/>
          <w:sz w:val="24"/>
          <w:szCs w:val="24"/>
        </w:rPr>
        <w:t>develop very rapidly</w:t>
      </w:r>
      <w:r w:rsidR="00AC48FD" w:rsidRPr="0043423D">
        <w:rPr>
          <w:rFonts w:asciiTheme="majorHAnsi" w:hAnsiTheme="majorHAnsi"/>
          <w:sz w:val="24"/>
          <w:szCs w:val="24"/>
        </w:rPr>
        <w:t xml:space="preserve">, both </w:t>
      </w:r>
      <w:r w:rsidRPr="0043423D">
        <w:rPr>
          <w:rFonts w:asciiTheme="majorHAnsi" w:hAnsiTheme="majorHAnsi"/>
          <w:sz w:val="24"/>
          <w:szCs w:val="24"/>
        </w:rPr>
        <w:t>internationally and natinally.</w:t>
      </w:r>
      <w:r w:rsidR="00AC48FD" w:rsidRPr="0043423D">
        <w:rPr>
          <w:rFonts w:asciiTheme="majorHAnsi" w:hAnsiTheme="majorHAnsi"/>
          <w:sz w:val="24"/>
          <w:szCs w:val="24"/>
        </w:rPr>
        <w:t xml:space="preserve"> Innovative products emerge </w:t>
      </w:r>
      <w:r w:rsidR="00A61985" w:rsidRPr="0043423D">
        <w:rPr>
          <w:rFonts w:asciiTheme="majorHAnsi" w:hAnsiTheme="majorHAnsi"/>
          <w:sz w:val="24"/>
          <w:szCs w:val="24"/>
        </w:rPr>
        <w:t xml:space="preserve">abundantly. </w:t>
      </w:r>
      <w:r w:rsidR="00AC48FD" w:rsidRPr="0043423D">
        <w:rPr>
          <w:rFonts w:asciiTheme="majorHAnsi" w:hAnsiTheme="majorHAnsi"/>
          <w:sz w:val="24"/>
          <w:szCs w:val="24"/>
        </w:rPr>
        <w:t>Multi-contract designs (</w:t>
      </w:r>
      <w:r w:rsidR="00A61985" w:rsidRPr="0043423D">
        <w:rPr>
          <w:rFonts w:asciiTheme="majorHAnsi" w:hAnsiTheme="majorHAnsi"/>
          <w:sz w:val="24"/>
          <w:szCs w:val="24"/>
        </w:rPr>
        <w:t>hybridcontracts) are inevitable.</w:t>
      </w:r>
      <w:r w:rsidR="00AC48FD" w:rsidRPr="0043423D">
        <w:rPr>
          <w:rFonts w:asciiTheme="majorHAnsi" w:hAnsiTheme="majorHAnsi"/>
          <w:sz w:val="24"/>
          <w:szCs w:val="24"/>
        </w:rPr>
        <w:t xml:space="preserve"> New fatwas about sharia </w:t>
      </w:r>
      <w:r w:rsidR="00AC48FD" w:rsidRPr="0043423D">
        <w:rPr>
          <w:rFonts w:asciiTheme="majorHAnsi" w:hAnsiTheme="majorHAnsi"/>
          <w:sz w:val="24"/>
          <w:szCs w:val="24"/>
        </w:rPr>
        <w:lastRenderedPageBreak/>
        <w:t>econom</w:t>
      </w:r>
      <w:r w:rsidR="00435FCF" w:rsidRPr="0043423D">
        <w:rPr>
          <w:rFonts w:asciiTheme="majorHAnsi" w:hAnsiTheme="majorHAnsi"/>
          <w:sz w:val="24"/>
          <w:szCs w:val="24"/>
        </w:rPr>
        <w:t>y</w:t>
      </w:r>
      <w:r w:rsidR="00AC48FD" w:rsidRPr="0043423D">
        <w:rPr>
          <w:rFonts w:asciiTheme="majorHAnsi" w:hAnsiTheme="majorHAnsi"/>
          <w:sz w:val="24"/>
          <w:szCs w:val="24"/>
        </w:rPr>
        <w:t xml:space="preserve"> continue to emerge in response to the current developments and dynamics of shari'a.</w:t>
      </w:r>
      <w:r w:rsidR="002F58AE" w:rsidRPr="0043423D">
        <w:rPr>
          <w:rStyle w:val="FootnoteReference"/>
          <w:rFonts w:asciiTheme="majorHAnsi" w:hAnsiTheme="majorHAnsi"/>
          <w:sz w:val="24"/>
          <w:szCs w:val="24"/>
        </w:rPr>
        <w:footnoteReference w:id="8"/>
      </w:r>
    </w:p>
    <w:p w:rsidR="0043423D" w:rsidRDefault="00AC48FD"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Such contemporary financial problems, of course, require scientific answers based on academic studies, such as hedging (swap, forward, and options), margin during contruction, profit equalization (PER), international trade finance, cases of hybrid contracts, money </w:t>
      </w:r>
      <w:r w:rsidR="00EC2F0E" w:rsidRPr="0043423D">
        <w:rPr>
          <w:rFonts w:asciiTheme="majorHAnsi" w:hAnsiTheme="majorHAnsi"/>
          <w:sz w:val="24"/>
          <w:szCs w:val="24"/>
        </w:rPr>
        <w:t xml:space="preserve">instrument of </w:t>
      </w:r>
      <w:r w:rsidRPr="0043423D">
        <w:rPr>
          <w:rFonts w:asciiTheme="majorHAnsi" w:hAnsiTheme="majorHAnsi"/>
          <w:sz w:val="24"/>
          <w:szCs w:val="24"/>
        </w:rPr>
        <w:t>interbank</w:t>
      </w:r>
      <w:r w:rsidR="00EC2F0E" w:rsidRPr="0043423D">
        <w:rPr>
          <w:rFonts w:asciiTheme="majorHAnsi" w:hAnsiTheme="majorHAnsi"/>
          <w:sz w:val="24"/>
          <w:szCs w:val="24"/>
        </w:rPr>
        <w:t xml:space="preserve"> market</w:t>
      </w:r>
      <w:r w:rsidRPr="0043423D">
        <w:rPr>
          <w:rFonts w:asciiTheme="majorHAnsi" w:hAnsiTheme="majorHAnsi"/>
          <w:sz w:val="24"/>
          <w:szCs w:val="24"/>
        </w:rPr>
        <w:t xml:space="preserve">, sukuk schemes, syariah interbank financing, restructuring, </w:t>
      </w:r>
      <w:r w:rsidR="008E33EE" w:rsidRPr="0043423D">
        <w:rPr>
          <w:rFonts w:asciiTheme="majorHAnsi" w:hAnsiTheme="majorHAnsi"/>
          <w:sz w:val="24"/>
          <w:szCs w:val="24"/>
        </w:rPr>
        <w:t xml:space="preserve">indenting </w:t>
      </w:r>
      <w:r w:rsidRPr="0043423D">
        <w:rPr>
          <w:rFonts w:asciiTheme="majorHAnsi" w:hAnsiTheme="majorHAnsi"/>
          <w:sz w:val="24"/>
          <w:szCs w:val="24"/>
        </w:rPr>
        <w:t xml:space="preserve">property financing, ijarah </w:t>
      </w:r>
      <w:r w:rsidRPr="0043423D">
        <w:rPr>
          <w:rFonts w:asciiTheme="majorHAnsi" w:hAnsiTheme="majorHAnsi"/>
          <w:i/>
          <w:sz w:val="24"/>
          <w:szCs w:val="24"/>
        </w:rPr>
        <w:t>maushufash fi al-zimmah</w:t>
      </w:r>
      <w:r w:rsidRPr="0043423D">
        <w:rPr>
          <w:rFonts w:asciiTheme="majorHAnsi" w:hAnsiTheme="majorHAnsi"/>
          <w:sz w:val="24"/>
          <w:szCs w:val="24"/>
        </w:rPr>
        <w:t>, hybrid takeover and refinancing, forfeiting, overseas financing, multi-purpose financing, credit card design, laws regarding fiducia, hypoteic, and mo</w:t>
      </w:r>
      <w:r w:rsidR="00A4129B" w:rsidRPr="0043423D">
        <w:rPr>
          <w:rFonts w:asciiTheme="majorHAnsi" w:hAnsiTheme="majorHAnsi"/>
          <w:sz w:val="24"/>
          <w:szCs w:val="24"/>
        </w:rPr>
        <w:t xml:space="preserve">rtgage guarantees, as well as other new </w:t>
      </w:r>
      <w:r w:rsidRPr="0043423D">
        <w:rPr>
          <w:rFonts w:asciiTheme="majorHAnsi" w:hAnsiTheme="majorHAnsi"/>
          <w:sz w:val="24"/>
          <w:szCs w:val="24"/>
        </w:rPr>
        <w:t>cases.</w:t>
      </w:r>
      <w:r w:rsidR="002F58AE" w:rsidRPr="0043423D">
        <w:rPr>
          <w:rStyle w:val="FootnoteReference"/>
          <w:rFonts w:asciiTheme="majorHAnsi" w:hAnsiTheme="majorHAnsi"/>
          <w:sz w:val="24"/>
          <w:szCs w:val="24"/>
        </w:rPr>
        <w:footnoteReference w:id="9"/>
      </w:r>
    </w:p>
    <w:p w:rsidR="0043423D" w:rsidRDefault="006F6532"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It </w:t>
      </w:r>
      <w:r w:rsidR="00322DC2" w:rsidRPr="0043423D">
        <w:rPr>
          <w:rFonts w:asciiTheme="majorHAnsi" w:hAnsiTheme="majorHAnsi"/>
          <w:sz w:val="24"/>
          <w:szCs w:val="24"/>
        </w:rPr>
        <w:t xml:space="preserve">can not be denied that </w:t>
      </w:r>
      <w:r w:rsidR="00B040A5" w:rsidRPr="0043423D">
        <w:rPr>
          <w:rFonts w:asciiTheme="majorHAnsi" w:hAnsiTheme="majorHAnsi"/>
          <w:sz w:val="24"/>
          <w:szCs w:val="24"/>
        </w:rPr>
        <w:t xml:space="preserve">on the one hand, </w:t>
      </w:r>
      <w:r w:rsidR="007B4519" w:rsidRPr="0043423D">
        <w:rPr>
          <w:rFonts w:asciiTheme="majorHAnsi" w:hAnsiTheme="majorHAnsi"/>
          <w:sz w:val="24"/>
          <w:szCs w:val="24"/>
        </w:rPr>
        <w:t>the development of information and communication technology provides positive benefits for human life</w:t>
      </w:r>
      <w:r w:rsidR="009612A9" w:rsidRPr="0043423D">
        <w:rPr>
          <w:rFonts w:asciiTheme="majorHAnsi" w:hAnsiTheme="majorHAnsi"/>
          <w:sz w:val="24"/>
          <w:szCs w:val="24"/>
        </w:rPr>
        <w:t xml:space="preserve">, but on the </w:t>
      </w:r>
      <w:r w:rsidR="008E3A87" w:rsidRPr="0043423D">
        <w:rPr>
          <w:rFonts w:asciiTheme="majorHAnsi" w:hAnsiTheme="majorHAnsi"/>
          <w:sz w:val="24"/>
          <w:szCs w:val="24"/>
        </w:rPr>
        <w:t xml:space="preserve">other </w:t>
      </w:r>
      <w:r w:rsidR="00B040A5" w:rsidRPr="0043423D">
        <w:rPr>
          <w:rFonts w:asciiTheme="majorHAnsi" w:hAnsiTheme="majorHAnsi"/>
          <w:sz w:val="24"/>
          <w:szCs w:val="24"/>
        </w:rPr>
        <w:t>hand</w:t>
      </w:r>
      <w:r w:rsidR="009612A9" w:rsidRPr="0043423D">
        <w:rPr>
          <w:rFonts w:asciiTheme="majorHAnsi" w:hAnsiTheme="majorHAnsi"/>
          <w:sz w:val="24"/>
          <w:szCs w:val="24"/>
        </w:rPr>
        <w:t xml:space="preserve">, it </w:t>
      </w:r>
      <w:r w:rsidR="007B4519" w:rsidRPr="0043423D">
        <w:rPr>
          <w:rFonts w:asciiTheme="majorHAnsi" w:hAnsiTheme="majorHAnsi"/>
          <w:sz w:val="24"/>
          <w:szCs w:val="24"/>
        </w:rPr>
        <w:t xml:space="preserve">also </w:t>
      </w:r>
      <w:r w:rsidR="009612A9" w:rsidRPr="0043423D">
        <w:rPr>
          <w:rFonts w:asciiTheme="majorHAnsi" w:hAnsiTheme="majorHAnsi"/>
          <w:sz w:val="24"/>
          <w:szCs w:val="24"/>
        </w:rPr>
        <w:t xml:space="preserve">brings </w:t>
      </w:r>
      <w:r w:rsidR="007B4519" w:rsidRPr="0043423D">
        <w:rPr>
          <w:rFonts w:asciiTheme="majorHAnsi" w:hAnsiTheme="majorHAnsi"/>
          <w:sz w:val="24"/>
          <w:szCs w:val="24"/>
        </w:rPr>
        <w:t>various legal issues of violation and crime. Both the positive and the negative</w:t>
      </w:r>
      <w:r w:rsidR="00B040A5" w:rsidRPr="0043423D">
        <w:rPr>
          <w:rFonts w:asciiTheme="majorHAnsi" w:hAnsiTheme="majorHAnsi"/>
          <w:sz w:val="24"/>
          <w:szCs w:val="24"/>
        </w:rPr>
        <w:t xml:space="preserve"> effect </w:t>
      </w:r>
      <w:r w:rsidR="007B4519" w:rsidRPr="0043423D">
        <w:rPr>
          <w:rFonts w:asciiTheme="majorHAnsi" w:hAnsiTheme="majorHAnsi"/>
          <w:sz w:val="24"/>
          <w:szCs w:val="24"/>
        </w:rPr>
        <w:t xml:space="preserve">will lead to new legal issues. </w:t>
      </w:r>
      <w:r w:rsidR="00CA6315" w:rsidRPr="0043423D">
        <w:rPr>
          <w:rFonts w:asciiTheme="majorHAnsi" w:hAnsiTheme="majorHAnsi"/>
          <w:sz w:val="24"/>
          <w:szCs w:val="24"/>
        </w:rPr>
        <w:t>And there always a</w:t>
      </w:r>
      <w:r w:rsidR="001C50C9" w:rsidRPr="0043423D">
        <w:rPr>
          <w:rFonts w:asciiTheme="majorHAnsi" w:hAnsiTheme="majorHAnsi"/>
          <w:sz w:val="24"/>
          <w:szCs w:val="24"/>
        </w:rPr>
        <w:t xml:space="preserve"> gap </w:t>
      </w:r>
      <w:r w:rsidR="00701323" w:rsidRPr="0043423D">
        <w:rPr>
          <w:rFonts w:asciiTheme="majorHAnsi" w:hAnsiTheme="majorHAnsi"/>
          <w:sz w:val="24"/>
          <w:szCs w:val="24"/>
        </w:rPr>
        <w:t xml:space="preserve">between a </w:t>
      </w:r>
      <w:r w:rsidR="007B4519" w:rsidRPr="0043423D">
        <w:rPr>
          <w:rFonts w:asciiTheme="majorHAnsi" w:hAnsiTheme="majorHAnsi"/>
          <w:sz w:val="24"/>
          <w:szCs w:val="24"/>
        </w:rPr>
        <w:t>rapid</w:t>
      </w:r>
      <w:r w:rsidR="00701323" w:rsidRPr="0043423D">
        <w:rPr>
          <w:rFonts w:asciiTheme="majorHAnsi" w:hAnsiTheme="majorHAnsi"/>
          <w:sz w:val="24"/>
          <w:szCs w:val="24"/>
        </w:rPr>
        <w:t xml:space="preserve"> development of technology and </w:t>
      </w:r>
      <w:r w:rsidR="007B4519" w:rsidRPr="0043423D">
        <w:rPr>
          <w:rFonts w:asciiTheme="majorHAnsi" w:hAnsiTheme="majorHAnsi"/>
          <w:sz w:val="24"/>
          <w:szCs w:val="24"/>
        </w:rPr>
        <w:t xml:space="preserve">legal development in providing answers to these new legal issues. Therefore, the role of law enforcement agencies is very important, especially to respond to the development of information technology and </w:t>
      </w:r>
      <w:r w:rsidR="00701323" w:rsidRPr="0043423D">
        <w:rPr>
          <w:rFonts w:asciiTheme="majorHAnsi" w:hAnsiTheme="majorHAnsi"/>
          <w:sz w:val="24"/>
          <w:szCs w:val="24"/>
        </w:rPr>
        <w:t xml:space="preserve">to </w:t>
      </w:r>
      <w:r w:rsidR="007B4519" w:rsidRPr="0043423D">
        <w:rPr>
          <w:rFonts w:asciiTheme="majorHAnsi" w:hAnsiTheme="majorHAnsi"/>
          <w:sz w:val="24"/>
          <w:szCs w:val="24"/>
        </w:rPr>
        <w:t>anticipate the emergence of negative excesses in its application.</w:t>
      </w:r>
    </w:p>
    <w:p w:rsidR="005F0B81" w:rsidRDefault="007B4519"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Based on th</w:t>
      </w:r>
      <w:r w:rsidR="005A503C" w:rsidRPr="0043423D">
        <w:rPr>
          <w:rFonts w:asciiTheme="majorHAnsi" w:hAnsiTheme="majorHAnsi"/>
          <w:sz w:val="24"/>
          <w:szCs w:val="24"/>
        </w:rPr>
        <w:t>e background above</w:t>
      </w:r>
      <w:r w:rsidRPr="0043423D">
        <w:rPr>
          <w:rFonts w:asciiTheme="majorHAnsi" w:hAnsiTheme="majorHAnsi"/>
          <w:sz w:val="24"/>
          <w:szCs w:val="24"/>
        </w:rPr>
        <w:t xml:space="preserve">, this paper </w:t>
      </w:r>
      <w:r w:rsidR="005A503C" w:rsidRPr="0043423D">
        <w:rPr>
          <w:rFonts w:asciiTheme="majorHAnsi" w:hAnsiTheme="majorHAnsi"/>
          <w:sz w:val="24"/>
          <w:szCs w:val="24"/>
        </w:rPr>
        <w:t xml:space="preserve">will </w:t>
      </w:r>
      <w:r w:rsidRPr="0043423D">
        <w:rPr>
          <w:rFonts w:asciiTheme="majorHAnsi" w:hAnsiTheme="majorHAnsi"/>
          <w:sz w:val="24"/>
          <w:szCs w:val="24"/>
        </w:rPr>
        <w:t xml:space="preserve">discusses </w:t>
      </w:r>
      <w:r w:rsidR="00864985" w:rsidRPr="0043423D">
        <w:rPr>
          <w:rFonts w:asciiTheme="majorHAnsi" w:hAnsiTheme="majorHAnsi"/>
          <w:sz w:val="24"/>
          <w:szCs w:val="24"/>
        </w:rPr>
        <w:t xml:space="preserve">how </w:t>
      </w:r>
      <w:r w:rsidRPr="0043423D">
        <w:rPr>
          <w:rFonts w:asciiTheme="majorHAnsi" w:hAnsiTheme="majorHAnsi"/>
          <w:sz w:val="24"/>
          <w:szCs w:val="24"/>
        </w:rPr>
        <w:t>the role of law enforcement agencies</w:t>
      </w:r>
      <w:r w:rsidR="00864985" w:rsidRPr="0043423D">
        <w:rPr>
          <w:rFonts w:asciiTheme="majorHAnsi" w:hAnsiTheme="majorHAnsi"/>
          <w:sz w:val="24"/>
          <w:szCs w:val="24"/>
        </w:rPr>
        <w:t xml:space="preserve"> to respond </w:t>
      </w:r>
      <w:r w:rsidRPr="0043423D">
        <w:rPr>
          <w:rFonts w:asciiTheme="majorHAnsi" w:hAnsiTheme="majorHAnsi"/>
          <w:sz w:val="24"/>
          <w:szCs w:val="24"/>
        </w:rPr>
        <w:t xml:space="preserve">the dynamics of sharia and law in the digital era that includes the formation of legal substance, legal structure, and legal culture </w:t>
      </w:r>
      <w:r w:rsidR="00806AA4" w:rsidRPr="0043423D">
        <w:rPr>
          <w:rFonts w:asciiTheme="majorHAnsi" w:hAnsiTheme="majorHAnsi"/>
          <w:sz w:val="24"/>
          <w:szCs w:val="24"/>
        </w:rPr>
        <w:t xml:space="preserve">which is </w:t>
      </w:r>
      <w:r w:rsidRPr="0043423D">
        <w:rPr>
          <w:rFonts w:asciiTheme="majorHAnsi" w:hAnsiTheme="majorHAnsi"/>
          <w:sz w:val="24"/>
          <w:szCs w:val="24"/>
        </w:rPr>
        <w:t>an integral legal system.</w:t>
      </w:r>
    </w:p>
    <w:p w:rsidR="0043423D" w:rsidRPr="0043423D" w:rsidRDefault="0043423D" w:rsidP="0043423D">
      <w:pPr>
        <w:spacing w:line="360" w:lineRule="auto"/>
        <w:ind w:firstLine="851"/>
        <w:jc w:val="both"/>
        <w:rPr>
          <w:rFonts w:asciiTheme="majorHAnsi" w:hAnsiTheme="majorHAnsi"/>
          <w:sz w:val="24"/>
          <w:szCs w:val="24"/>
          <w:lang w:val="en-US"/>
        </w:rPr>
      </w:pPr>
    </w:p>
    <w:p w:rsidR="007B4519" w:rsidRPr="0043423D" w:rsidRDefault="007B4519" w:rsidP="0043423D">
      <w:pPr>
        <w:spacing w:line="360" w:lineRule="auto"/>
        <w:rPr>
          <w:rFonts w:asciiTheme="majorHAnsi" w:hAnsiTheme="majorHAnsi"/>
          <w:b/>
          <w:sz w:val="24"/>
          <w:szCs w:val="24"/>
        </w:rPr>
      </w:pPr>
      <w:r w:rsidRPr="0043423D">
        <w:rPr>
          <w:rFonts w:asciiTheme="majorHAnsi" w:hAnsiTheme="majorHAnsi"/>
          <w:b/>
          <w:sz w:val="24"/>
          <w:szCs w:val="24"/>
        </w:rPr>
        <w:t xml:space="preserve">B. </w:t>
      </w:r>
      <w:r w:rsidR="0043423D">
        <w:rPr>
          <w:rFonts w:asciiTheme="majorHAnsi" w:hAnsiTheme="majorHAnsi"/>
          <w:b/>
          <w:sz w:val="24"/>
          <w:szCs w:val="24"/>
          <w:lang w:val="en-US"/>
        </w:rPr>
        <w:t xml:space="preserve"> </w:t>
      </w:r>
      <w:r w:rsidRPr="0043423D">
        <w:rPr>
          <w:rFonts w:asciiTheme="majorHAnsi" w:hAnsiTheme="majorHAnsi"/>
          <w:b/>
          <w:sz w:val="24"/>
          <w:szCs w:val="24"/>
        </w:rPr>
        <w:t>Discussion</w:t>
      </w:r>
    </w:p>
    <w:p w:rsidR="007B4519" w:rsidRPr="0043423D" w:rsidRDefault="007B4519" w:rsidP="00080081">
      <w:pPr>
        <w:spacing w:line="360" w:lineRule="auto"/>
        <w:ind w:left="567" w:hanging="567"/>
        <w:jc w:val="both"/>
        <w:rPr>
          <w:rFonts w:asciiTheme="majorHAnsi" w:hAnsiTheme="majorHAnsi"/>
          <w:b/>
          <w:sz w:val="24"/>
          <w:szCs w:val="24"/>
        </w:rPr>
      </w:pPr>
      <w:r w:rsidRPr="0043423D">
        <w:rPr>
          <w:rFonts w:asciiTheme="majorHAnsi" w:hAnsiTheme="majorHAnsi"/>
          <w:b/>
          <w:sz w:val="24"/>
          <w:szCs w:val="24"/>
        </w:rPr>
        <w:t xml:space="preserve">1. </w:t>
      </w:r>
      <w:r w:rsidR="0043423D">
        <w:rPr>
          <w:rFonts w:asciiTheme="majorHAnsi" w:hAnsiTheme="majorHAnsi"/>
          <w:b/>
          <w:sz w:val="24"/>
          <w:szCs w:val="24"/>
          <w:lang w:val="en-US"/>
        </w:rPr>
        <w:t xml:space="preserve">    </w:t>
      </w:r>
      <w:r w:rsidRPr="0043423D">
        <w:rPr>
          <w:rFonts w:asciiTheme="majorHAnsi" w:hAnsiTheme="majorHAnsi"/>
          <w:b/>
          <w:sz w:val="24"/>
          <w:szCs w:val="24"/>
        </w:rPr>
        <w:t xml:space="preserve">Overview </w:t>
      </w:r>
      <w:r w:rsidR="00806AA4" w:rsidRPr="0043423D">
        <w:rPr>
          <w:rFonts w:asciiTheme="majorHAnsi" w:hAnsiTheme="majorHAnsi"/>
          <w:b/>
          <w:sz w:val="24"/>
          <w:szCs w:val="24"/>
        </w:rPr>
        <w:t xml:space="preserve">on </w:t>
      </w:r>
      <w:r w:rsidRPr="0043423D">
        <w:rPr>
          <w:rFonts w:asciiTheme="majorHAnsi" w:hAnsiTheme="majorHAnsi"/>
          <w:b/>
          <w:sz w:val="24"/>
          <w:szCs w:val="24"/>
        </w:rPr>
        <w:t xml:space="preserve">Law Enforcement, Sharia and Law Dynamics, and the Digital </w:t>
      </w:r>
      <w:r w:rsidR="00761DC1" w:rsidRPr="0043423D">
        <w:rPr>
          <w:rFonts w:asciiTheme="majorHAnsi" w:hAnsiTheme="majorHAnsi"/>
          <w:b/>
          <w:sz w:val="24"/>
          <w:szCs w:val="24"/>
        </w:rPr>
        <w:t>Era</w:t>
      </w:r>
    </w:p>
    <w:p w:rsidR="007B4519" w:rsidRPr="0043423D" w:rsidRDefault="007B4519" w:rsidP="0043423D">
      <w:pPr>
        <w:spacing w:line="360" w:lineRule="auto"/>
        <w:rPr>
          <w:rFonts w:asciiTheme="majorHAnsi" w:hAnsiTheme="majorHAnsi"/>
          <w:i/>
          <w:sz w:val="24"/>
          <w:szCs w:val="24"/>
        </w:rPr>
      </w:pPr>
      <w:r w:rsidRPr="0043423D">
        <w:rPr>
          <w:rFonts w:asciiTheme="majorHAnsi" w:hAnsiTheme="majorHAnsi"/>
          <w:i/>
          <w:sz w:val="24"/>
          <w:szCs w:val="24"/>
        </w:rPr>
        <w:t xml:space="preserve">a. </w:t>
      </w:r>
      <w:r w:rsidR="0043423D">
        <w:rPr>
          <w:rFonts w:asciiTheme="majorHAnsi" w:hAnsiTheme="majorHAnsi"/>
          <w:i/>
          <w:sz w:val="24"/>
          <w:szCs w:val="24"/>
          <w:lang w:val="en-US"/>
        </w:rPr>
        <w:t xml:space="preserve"> </w:t>
      </w:r>
      <w:r w:rsidRPr="0043423D">
        <w:rPr>
          <w:rFonts w:asciiTheme="majorHAnsi" w:hAnsiTheme="majorHAnsi"/>
          <w:i/>
          <w:sz w:val="24"/>
          <w:szCs w:val="24"/>
        </w:rPr>
        <w:t>Law enforcement</w:t>
      </w:r>
    </w:p>
    <w:p w:rsidR="0043423D" w:rsidRDefault="007B4519"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lastRenderedPageBreak/>
        <w:t xml:space="preserve">Law enforcement can be understood in the broad sense (macro) and </w:t>
      </w:r>
      <w:r w:rsidR="00BE3FFF" w:rsidRPr="0043423D">
        <w:rPr>
          <w:rFonts w:asciiTheme="majorHAnsi" w:hAnsiTheme="majorHAnsi"/>
          <w:sz w:val="24"/>
          <w:szCs w:val="24"/>
        </w:rPr>
        <w:t xml:space="preserve">the </w:t>
      </w:r>
      <w:r w:rsidRPr="0043423D">
        <w:rPr>
          <w:rFonts w:asciiTheme="majorHAnsi" w:hAnsiTheme="majorHAnsi"/>
          <w:sz w:val="24"/>
          <w:szCs w:val="24"/>
        </w:rPr>
        <w:t xml:space="preserve">narrow </w:t>
      </w:r>
      <w:r w:rsidR="008B0662" w:rsidRPr="0043423D">
        <w:rPr>
          <w:rFonts w:asciiTheme="majorHAnsi" w:hAnsiTheme="majorHAnsi"/>
          <w:sz w:val="24"/>
          <w:szCs w:val="24"/>
        </w:rPr>
        <w:t xml:space="preserve">sense </w:t>
      </w:r>
      <w:r w:rsidRPr="0043423D">
        <w:rPr>
          <w:rFonts w:asciiTheme="majorHAnsi" w:hAnsiTheme="majorHAnsi"/>
          <w:sz w:val="24"/>
          <w:szCs w:val="24"/>
        </w:rPr>
        <w:t>(micro). Macro</w:t>
      </w:r>
      <w:r w:rsidR="003C381C" w:rsidRPr="0043423D">
        <w:rPr>
          <w:rFonts w:asciiTheme="majorHAnsi" w:hAnsiTheme="majorHAnsi"/>
          <w:sz w:val="24"/>
          <w:szCs w:val="24"/>
        </w:rPr>
        <w:t>-</w:t>
      </w:r>
      <w:r w:rsidRPr="0043423D">
        <w:rPr>
          <w:rFonts w:asciiTheme="majorHAnsi" w:hAnsiTheme="majorHAnsi"/>
          <w:sz w:val="24"/>
          <w:szCs w:val="24"/>
        </w:rPr>
        <w:t>law enforcement is a part of all life activities which is essentially an interaction between various human behaviors representing different interests within the framework of rules that have been mutually agreed upon in the applicable regulations, both written and unwritten.</w:t>
      </w:r>
    </w:p>
    <w:p w:rsidR="0043423D" w:rsidRDefault="003C381C" w:rsidP="0043423D">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Meanwhile, micro-law enforcement is </w:t>
      </w:r>
      <w:r w:rsidR="007B4519" w:rsidRPr="0043423D">
        <w:rPr>
          <w:rFonts w:asciiTheme="majorHAnsi" w:hAnsiTheme="majorHAnsi"/>
          <w:sz w:val="24"/>
          <w:szCs w:val="24"/>
        </w:rPr>
        <w:t xml:space="preserve">limited to process and practice of </w:t>
      </w:r>
      <w:r w:rsidRPr="0043423D">
        <w:rPr>
          <w:rFonts w:asciiTheme="majorHAnsi" w:hAnsiTheme="majorHAnsi"/>
          <w:sz w:val="24"/>
          <w:szCs w:val="24"/>
        </w:rPr>
        <w:t xml:space="preserve">judiciary, police and prosecution </w:t>
      </w:r>
      <w:r w:rsidR="008401EB" w:rsidRPr="0043423D">
        <w:rPr>
          <w:rFonts w:asciiTheme="majorHAnsi" w:hAnsiTheme="majorHAnsi"/>
          <w:sz w:val="24"/>
          <w:szCs w:val="24"/>
        </w:rPr>
        <w:t xml:space="preserve">involving comprising </w:t>
      </w:r>
      <w:r w:rsidR="007B4519" w:rsidRPr="0043423D">
        <w:rPr>
          <w:rFonts w:asciiTheme="majorHAnsi" w:hAnsiTheme="majorHAnsi"/>
          <w:sz w:val="24"/>
          <w:szCs w:val="24"/>
        </w:rPr>
        <w:t xml:space="preserve">process of pre-examination, investigation, examination of case, deciding case until execution of court </w:t>
      </w:r>
      <w:r w:rsidR="001066CA" w:rsidRPr="0043423D">
        <w:rPr>
          <w:rFonts w:asciiTheme="majorHAnsi" w:hAnsiTheme="majorHAnsi"/>
          <w:sz w:val="24"/>
          <w:szCs w:val="24"/>
        </w:rPr>
        <w:t xml:space="preserve">decision </w:t>
      </w:r>
      <w:r w:rsidR="007B4519" w:rsidRPr="0043423D">
        <w:rPr>
          <w:rFonts w:asciiTheme="majorHAnsi" w:hAnsiTheme="majorHAnsi"/>
          <w:sz w:val="24"/>
          <w:szCs w:val="24"/>
        </w:rPr>
        <w:t xml:space="preserve">which </w:t>
      </w:r>
      <w:r w:rsidR="001066CA" w:rsidRPr="0043423D">
        <w:rPr>
          <w:rFonts w:asciiTheme="majorHAnsi" w:hAnsiTheme="majorHAnsi"/>
          <w:sz w:val="24"/>
          <w:szCs w:val="24"/>
        </w:rPr>
        <w:t>has acquired permanent legal force.</w:t>
      </w:r>
      <w:r w:rsidR="0043423D">
        <w:rPr>
          <w:rFonts w:asciiTheme="majorHAnsi" w:hAnsiTheme="majorHAnsi"/>
          <w:sz w:val="24"/>
          <w:szCs w:val="24"/>
          <w:lang w:val="en-US"/>
        </w:rPr>
        <w:t xml:space="preserve"> </w:t>
      </w:r>
      <w:r w:rsidR="00B26A74" w:rsidRPr="0043423D">
        <w:rPr>
          <w:rFonts w:asciiTheme="majorHAnsi" w:hAnsiTheme="majorHAnsi"/>
          <w:sz w:val="24"/>
          <w:szCs w:val="24"/>
        </w:rPr>
        <w:t xml:space="preserve">Due to </w:t>
      </w:r>
      <w:r w:rsidR="00A80CB2" w:rsidRPr="0043423D">
        <w:rPr>
          <w:rFonts w:asciiTheme="majorHAnsi" w:hAnsiTheme="majorHAnsi"/>
          <w:sz w:val="24"/>
          <w:szCs w:val="24"/>
        </w:rPr>
        <w:t xml:space="preserve">the </w:t>
      </w:r>
      <w:r w:rsidR="00B26A74" w:rsidRPr="0043423D">
        <w:rPr>
          <w:rFonts w:asciiTheme="majorHAnsi" w:hAnsiTheme="majorHAnsi"/>
          <w:sz w:val="24"/>
          <w:szCs w:val="24"/>
        </w:rPr>
        <w:t xml:space="preserve">discussion of the </w:t>
      </w:r>
      <w:r w:rsidR="007B4519" w:rsidRPr="0043423D">
        <w:rPr>
          <w:rFonts w:asciiTheme="majorHAnsi" w:hAnsiTheme="majorHAnsi"/>
          <w:sz w:val="24"/>
          <w:szCs w:val="24"/>
        </w:rPr>
        <w:t xml:space="preserve">law enforcement </w:t>
      </w:r>
      <w:r w:rsidR="00A80CB2" w:rsidRPr="0043423D">
        <w:rPr>
          <w:rFonts w:asciiTheme="majorHAnsi" w:hAnsiTheme="majorHAnsi"/>
          <w:sz w:val="24"/>
          <w:szCs w:val="24"/>
        </w:rPr>
        <w:t xml:space="preserve">is a broad issue </w:t>
      </w:r>
      <w:r w:rsidR="00B26A74" w:rsidRPr="0043423D">
        <w:rPr>
          <w:rFonts w:asciiTheme="majorHAnsi" w:hAnsiTheme="majorHAnsi"/>
          <w:sz w:val="24"/>
          <w:szCs w:val="24"/>
        </w:rPr>
        <w:t>which is</w:t>
      </w:r>
      <w:r w:rsidR="00085B8C" w:rsidRPr="0043423D">
        <w:rPr>
          <w:rFonts w:asciiTheme="majorHAnsi" w:hAnsiTheme="majorHAnsi"/>
          <w:sz w:val="24"/>
          <w:szCs w:val="24"/>
        </w:rPr>
        <w:t xml:space="preserve"> also </w:t>
      </w:r>
      <w:r w:rsidR="007B4519" w:rsidRPr="0043423D">
        <w:rPr>
          <w:rFonts w:asciiTheme="majorHAnsi" w:hAnsiTheme="majorHAnsi"/>
          <w:sz w:val="24"/>
          <w:szCs w:val="24"/>
        </w:rPr>
        <w:t>related to the main tasks and functions of several state institutions, this paper</w:t>
      </w:r>
      <w:r w:rsidR="00B26A74" w:rsidRPr="0043423D">
        <w:rPr>
          <w:rFonts w:asciiTheme="majorHAnsi" w:hAnsiTheme="majorHAnsi"/>
          <w:sz w:val="24"/>
          <w:szCs w:val="24"/>
        </w:rPr>
        <w:t xml:space="preserve"> will </w:t>
      </w:r>
      <w:r w:rsidR="00A80CB2" w:rsidRPr="0043423D">
        <w:rPr>
          <w:rFonts w:asciiTheme="majorHAnsi" w:hAnsiTheme="majorHAnsi"/>
          <w:sz w:val="24"/>
          <w:szCs w:val="24"/>
        </w:rPr>
        <w:t xml:space="preserve">only </w:t>
      </w:r>
      <w:r w:rsidR="00B26A74" w:rsidRPr="0043423D">
        <w:rPr>
          <w:rFonts w:asciiTheme="majorHAnsi" w:hAnsiTheme="majorHAnsi"/>
          <w:sz w:val="24"/>
          <w:szCs w:val="24"/>
        </w:rPr>
        <w:t xml:space="preserve">focus on </w:t>
      </w:r>
      <w:r w:rsidR="00A80CB2" w:rsidRPr="0043423D">
        <w:rPr>
          <w:rFonts w:asciiTheme="majorHAnsi" w:hAnsiTheme="majorHAnsi"/>
          <w:sz w:val="24"/>
          <w:szCs w:val="24"/>
        </w:rPr>
        <w:t xml:space="preserve">the role of the Religious Courts </w:t>
      </w:r>
      <w:r w:rsidR="00085B8C" w:rsidRPr="0043423D">
        <w:rPr>
          <w:rFonts w:asciiTheme="majorHAnsi" w:hAnsiTheme="majorHAnsi"/>
          <w:sz w:val="24"/>
          <w:szCs w:val="24"/>
        </w:rPr>
        <w:t xml:space="preserve">in responding </w:t>
      </w:r>
      <w:r w:rsidR="007B4519" w:rsidRPr="0043423D">
        <w:rPr>
          <w:rFonts w:asciiTheme="majorHAnsi" w:hAnsiTheme="majorHAnsi"/>
          <w:sz w:val="24"/>
          <w:szCs w:val="24"/>
        </w:rPr>
        <w:t xml:space="preserve">the dynamics of sharia and law in the digital </w:t>
      </w:r>
      <w:r w:rsidR="00085B8C" w:rsidRPr="0043423D">
        <w:rPr>
          <w:rFonts w:asciiTheme="majorHAnsi" w:hAnsiTheme="majorHAnsi"/>
          <w:sz w:val="24"/>
          <w:szCs w:val="24"/>
        </w:rPr>
        <w:t>era</w:t>
      </w:r>
      <w:r w:rsidR="007B4519" w:rsidRPr="0043423D">
        <w:rPr>
          <w:rFonts w:asciiTheme="majorHAnsi" w:hAnsiTheme="majorHAnsi"/>
          <w:sz w:val="24"/>
          <w:szCs w:val="24"/>
        </w:rPr>
        <w:t>.</w:t>
      </w:r>
      <w:r w:rsidR="0043423D">
        <w:rPr>
          <w:rFonts w:asciiTheme="majorHAnsi" w:hAnsiTheme="majorHAnsi"/>
          <w:sz w:val="24"/>
          <w:szCs w:val="24"/>
          <w:lang w:val="en-US"/>
        </w:rPr>
        <w:t xml:space="preserve"> </w:t>
      </w:r>
      <w:r w:rsidR="00C172BA" w:rsidRPr="0043423D">
        <w:rPr>
          <w:rFonts w:asciiTheme="majorHAnsi" w:hAnsiTheme="majorHAnsi"/>
          <w:sz w:val="24"/>
          <w:szCs w:val="24"/>
        </w:rPr>
        <w:t>Article 1 (3) of t</w:t>
      </w:r>
      <w:r w:rsidR="00085B8C" w:rsidRPr="0043423D">
        <w:rPr>
          <w:rFonts w:asciiTheme="majorHAnsi" w:hAnsiTheme="majorHAnsi"/>
          <w:sz w:val="24"/>
          <w:szCs w:val="24"/>
        </w:rPr>
        <w:t xml:space="preserve">he Constitution of </w:t>
      </w:r>
      <w:r w:rsidR="007B4519" w:rsidRPr="0043423D">
        <w:rPr>
          <w:rFonts w:asciiTheme="majorHAnsi" w:hAnsiTheme="majorHAnsi"/>
          <w:sz w:val="24"/>
          <w:szCs w:val="24"/>
        </w:rPr>
        <w:t>1945</w:t>
      </w:r>
      <w:r w:rsidR="00C172BA" w:rsidRPr="0043423D">
        <w:rPr>
          <w:rFonts w:asciiTheme="majorHAnsi" w:hAnsiTheme="majorHAnsi"/>
          <w:sz w:val="24"/>
          <w:szCs w:val="24"/>
        </w:rPr>
        <w:t xml:space="preserve"> states that </w:t>
      </w:r>
      <w:r w:rsidR="00C26F98" w:rsidRPr="0043423D">
        <w:rPr>
          <w:rFonts w:asciiTheme="majorHAnsi" w:hAnsiTheme="majorHAnsi"/>
          <w:sz w:val="24"/>
          <w:szCs w:val="24"/>
        </w:rPr>
        <w:t>Indonesia is the law state</w:t>
      </w:r>
      <w:r w:rsidR="007B4519" w:rsidRPr="0043423D">
        <w:rPr>
          <w:rFonts w:asciiTheme="majorHAnsi" w:hAnsiTheme="majorHAnsi"/>
          <w:sz w:val="24"/>
          <w:szCs w:val="24"/>
        </w:rPr>
        <w:t xml:space="preserve">. </w:t>
      </w:r>
      <w:r w:rsidR="00D10D5F" w:rsidRPr="0043423D">
        <w:rPr>
          <w:rFonts w:asciiTheme="majorHAnsi" w:hAnsiTheme="majorHAnsi"/>
          <w:sz w:val="24"/>
          <w:szCs w:val="24"/>
        </w:rPr>
        <w:t>The l</w:t>
      </w:r>
      <w:r w:rsidR="007B4519" w:rsidRPr="0043423D">
        <w:rPr>
          <w:rFonts w:asciiTheme="majorHAnsi" w:hAnsiTheme="majorHAnsi"/>
          <w:sz w:val="24"/>
          <w:szCs w:val="24"/>
        </w:rPr>
        <w:t xml:space="preserve">ogical consequences as a </w:t>
      </w:r>
      <w:r w:rsidR="00D10D5F" w:rsidRPr="0043423D">
        <w:rPr>
          <w:rFonts w:asciiTheme="majorHAnsi" w:hAnsiTheme="majorHAnsi"/>
          <w:sz w:val="24"/>
          <w:szCs w:val="24"/>
        </w:rPr>
        <w:t xml:space="preserve">law </w:t>
      </w:r>
      <w:r w:rsidR="007B4519" w:rsidRPr="0043423D">
        <w:rPr>
          <w:rFonts w:asciiTheme="majorHAnsi" w:hAnsiTheme="majorHAnsi"/>
          <w:sz w:val="24"/>
          <w:szCs w:val="24"/>
        </w:rPr>
        <w:t>state</w:t>
      </w:r>
      <w:r w:rsidR="00D10D5F" w:rsidRPr="0043423D">
        <w:rPr>
          <w:rFonts w:asciiTheme="majorHAnsi" w:hAnsiTheme="majorHAnsi"/>
          <w:sz w:val="24"/>
          <w:szCs w:val="24"/>
        </w:rPr>
        <w:t>,</w:t>
      </w:r>
      <w:r w:rsidR="00CB0B9C" w:rsidRPr="0043423D">
        <w:rPr>
          <w:rStyle w:val="FootnoteReference"/>
          <w:rFonts w:asciiTheme="majorHAnsi" w:hAnsiTheme="majorHAnsi"/>
          <w:sz w:val="24"/>
          <w:szCs w:val="24"/>
        </w:rPr>
        <w:footnoteReference w:id="10"/>
      </w:r>
      <w:r w:rsidR="00D10D5F" w:rsidRPr="0043423D">
        <w:rPr>
          <w:rFonts w:asciiTheme="majorHAnsi" w:hAnsiTheme="majorHAnsi"/>
          <w:sz w:val="24"/>
          <w:szCs w:val="24"/>
        </w:rPr>
        <w:t xml:space="preserve">Indonesian government must </w:t>
      </w:r>
      <w:r w:rsidR="007B4519" w:rsidRPr="0043423D">
        <w:rPr>
          <w:rFonts w:asciiTheme="majorHAnsi" w:hAnsiTheme="majorHAnsi"/>
          <w:sz w:val="24"/>
          <w:szCs w:val="24"/>
        </w:rPr>
        <w:t xml:space="preserve">be able to realize the </w:t>
      </w:r>
      <w:r w:rsidR="00D10D5F" w:rsidRPr="0043423D">
        <w:rPr>
          <w:rFonts w:asciiTheme="majorHAnsi" w:hAnsiTheme="majorHAnsi"/>
          <w:sz w:val="24"/>
          <w:szCs w:val="24"/>
        </w:rPr>
        <w:t xml:space="preserve">law enforcement </w:t>
      </w:r>
      <w:r w:rsidR="00783CCF" w:rsidRPr="0043423D">
        <w:rPr>
          <w:rFonts w:asciiTheme="majorHAnsi" w:hAnsiTheme="majorHAnsi"/>
          <w:sz w:val="24"/>
          <w:szCs w:val="24"/>
        </w:rPr>
        <w:t xml:space="preserve">which is </w:t>
      </w:r>
      <w:r w:rsidR="007B4519" w:rsidRPr="0043423D">
        <w:rPr>
          <w:rFonts w:asciiTheme="majorHAnsi" w:hAnsiTheme="majorHAnsi"/>
          <w:sz w:val="24"/>
          <w:szCs w:val="24"/>
        </w:rPr>
        <w:t xml:space="preserve">one of the prerequisites for </w:t>
      </w:r>
      <w:r w:rsidR="00783CCF" w:rsidRPr="0043423D">
        <w:rPr>
          <w:rFonts w:asciiTheme="majorHAnsi" w:hAnsiTheme="majorHAnsi"/>
          <w:sz w:val="24"/>
          <w:szCs w:val="24"/>
        </w:rPr>
        <w:t xml:space="preserve">the law </w:t>
      </w:r>
      <w:r w:rsidR="007B4519" w:rsidRPr="0043423D">
        <w:rPr>
          <w:rFonts w:asciiTheme="majorHAnsi" w:hAnsiTheme="majorHAnsi"/>
          <w:sz w:val="24"/>
          <w:szCs w:val="24"/>
        </w:rPr>
        <w:t xml:space="preserve">state. </w:t>
      </w:r>
      <w:r w:rsidR="00320BD0" w:rsidRPr="0043423D">
        <w:rPr>
          <w:rFonts w:asciiTheme="majorHAnsi" w:hAnsiTheme="majorHAnsi"/>
          <w:sz w:val="24"/>
          <w:szCs w:val="24"/>
        </w:rPr>
        <w:t xml:space="preserve">It must protect its citizen’s rights to get legal certainty, equality before the law, </w:t>
      </w:r>
      <w:r w:rsidR="007B4519" w:rsidRPr="0043423D">
        <w:rPr>
          <w:rFonts w:asciiTheme="majorHAnsi" w:hAnsiTheme="majorHAnsi"/>
          <w:sz w:val="24"/>
          <w:szCs w:val="24"/>
        </w:rPr>
        <w:t xml:space="preserve">fair tribunal and independence of judiciary. It </w:t>
      </w:r>
      <w:r w:rsidR="00EE00A0" w:rsidRPr="0043423D">
        <w:rPr>
          <w:rFonts w:asciiTheme="majorHAnsi" w:hAnsiTheme="majorHAnsi"/>
          <w:sz w:val="24"/>
          <w:szCs w:val="24"/>
        </w:rPr>
        <w:t>is also stated Ar</w:t>
      </w:r>
      <w:r w:rsidR="007B4519" w:rsidRPr="0043423D">
        <w:rPr>
          <w:rFonts w:asciiTheme="majorHAnsi" w:hAnsiTheme="majorHAnsi"/>
          <w:sz w:val="24"/>
          <w:szCs w:val="24"/>
        </w:rPr>
        <w:t>ticle 27 (1) of the 1945 Constitution that: "</w:t>
      </w:r>
      <w:r w:rsidR="006336E6" w:rsidRPr="0043423D">
        <w:rPr>
          <w:rFonts w:asciiTheme="majorHAnsi" w:hAnsiTheme="majorHAnsi"/>
          <w:sz w:val="24"/>
          <w:szCs w:val="24"/>
        </w:rPr>
        <w:t>a</w:t>
      </w:r>
      <w:r w:rsidR="007B4519" w:rsidRPr="0043423D">
        <w:rPr>
          <w:rFonts w:asciiTheme="majorHAnsi" w:hAnsiTheme="majorHAnsi"/>
          <w:sz w:val="24"/>
          <w:szCs w:val="24"/>
        </w:rPr>
        <w:t>ll citizens shall be equal before the law and</w:t>
      </w:r>
      <w:r w:rsidR="00A36CCF" w:rsidRPr="0043423D">
        <w:rPr>
          <w:rFonts w:asciiTheme="majorHAnsi" w:hAnsiTheme="majorHAnsi"/>
          <w:sz w:val="24"/>
          <w:szCs w:val="24"/>
        </w:rPr>
        <w:t xml:space="preserve"> the</w:t>
      </w:r>
      <w:r w:rsidR="001D1E45" w:rsidRPr="0043423D">
        <w:rPr>
          <w:rFonts w:asciiTheme="majorHAnsi" w:hAnsiTheme="majorHAnsi"/>
          <w:sz w:val="24"/>
          <w:szCs w:val="24"/>
        </w:rPr>
        <w:t xml:space="preserve">the </w:t>
      </w:r>
      <w:r w:rsidR="007B4519" w:rsidRPr="0043423D">
        <w:rPr>
          <w:rFonts w:asciiTheme="majorHAnsi" w:hAnsiTheme="majorHAnsi"/>
          <w:sz w:val="24"/>
          <w:szCs w:val="24"/>
        </w:rPr>
        <w:t xml:space="preserve">law </w:t>
      </w:r>
      <w:r w:rsidR="00F50F74" w:rsidRPr="0043423D">
        <w:rPr>
          <w:rFonts w:asciiTheme="majorHAnsi" w:hAnsiTheme="majorHAnsi"/>
          <w:sz w:val="24"/>
          <w:szCs w:val="24"/>
        </w:rPr>
        <w:t>sha</w:t>
      </w:r>
      <w:r w:rsidR="006336E6" w:rsidRPr="0043423D">
        <w:rPr>
          <w:rFonts w:asciiTheme="majorHAnsi" w:hAnsiTheme="majorHAnsi"/>
          <w:sz w:val="24"/>
          <w:szCs w:val="24"/>
        </w:rPr>
        <w:t>l</w:t>
      </w:r>
      <w:r w:rsidR="00F50F74" w:rsidRPr="0043423D">
        <w:rPr>
          <w:rFonts w:asciiTheme="majorHAnsi" w:hAnsiTheme="majorHAnsi"/>
          <w:sz w:val="24"/>
          <w:szCs w:val="24"/>
        </w:rPr>
        <w:t xml:space="preserve">l be upheld </w:t>
      </w:r>
      <w:r w:rsidR="007B4519" w:rsidRPr="0043423D">
        <w:rPr>
          <w:rFonts w:asciiTheme="majorHAnsi" w:hAnsiTheme="majorHAnsi"/>
          <w:sz w:val="24"/>
          <w:szCs w:val="24"/>
        </w:rPr>
        <w:t>with no exception."</w:t>
      </w:r>
      <w:r w:rsidR="0043423D">
        <w:rPr>
          <w:rFonts w:asciiTheme="majorHAnsi" w:hAnsiTheme="majorHAnsi"/>
          <w:sz w:val="24"/>
          <w:szCs w:val="24"/>
          <w:lang w:val="en-US"/>
        </w:rPr>
        <w:t xml:space="preserve"> </w:t>
      </w:r>
      <w:r w:rsidR="00F50F74" w:rsidRPr="0043423D">
        <w:rPr>
          <w:rFonts w:asciiTheme="majorHAnsi" w:hAnsiTheme="majorHAnsi"/>
          <w:color w:val="000000" w:themeColor="text1"/>
          <w:sz w:val="24"/>
          <w:szCs w:val="24"/>
        </w:rPr>
        <w:t xml:space="preserve">According to </w:t>
      </w:r>
      <w:r w:rsidR="007B4519" w:rsidRPr="0043423D">
        <w:rPr>
          <w:rFonts w:asciiTheme="majorHAnsi" w:hAnsiTheme="majorHAnsi"/>
          <w:color w:val="000000" w:themeColor="text1"/>
          <w:sz w:val="24"/>
          <w:szCs w:val="24"/>
        </w:rPr>
        <w:t xml:space="preserve">Article 27 (1) of the 1945 Constitution, it is implicitly understood that law enforcement is not merely the duty of law enforcement officers, but </w:t>
      </w:r>
      <w:r w:rsidR="00C56270" w:rsidRPr="0043423D">
        <w:rPr>
          <w:rFonts w:asciiTheme="majorHAnsi" w:hAnsiTheme="majorHAnsi"/>
          <w:color w:val="000000" w:themeColor="text1"/>
          <w:sz w:val="24"/>
          <w:szCs w:val="24"/>
        </w:rPr>
        <w:t xml:space="preserve">also </w:t>
      </w:r>
      <w:r w:rsidR="007B4519" w:rsidRPr="0043423D">
        <w:rPr>
          <w:rFonts w:asciiTheme="majorHAnsi" w:hAnsiTheme="majorHAnsi"/>
          <w:color w:val="000000" w:themeColor="text1"/>
          <w:sz w:val="24"/>
          <w:szCs w:val="24"/>
        </w:rPr>
        <w:t>the obligation of all components of the nation.</w:t>
      </w:r>
    </w:p>
    <w:p w:rsidR="007B4519" w:rsidRPr="0043423D" w:rsidRDefault="00AA443A" w:rsidP="0043423D">
      <w:pPr>
        <w:spacing w:line="360" w:lineRule="auto"/>
        <w:ind w:firstLine="851"/>
        <w:jc w:val="both"/>
        <w:rPr>
          <w:rFonts w:asciiTheme="majorHAnsi" w:hAnsiTheme="majorHAnsi"/>
          <w:sz w:val="24"/>
          <w:szCs w:val="24"/>
        </w:rPr>
      </w:pPr>
      <w:r w:rsidRPr="0043423D">
        <w:rPr>
          <w:rFonts w:asciiTheme="majorHAnsi" w:hAnsiTheme="majorHAnsi"/>
          <w:sz w:val="24"/>
          <w:szCs w:val="24"/>
        </w:rPr>
        <w:t xml:space="preserve">The sophisticated </w:t>
      </w:r>
      <w:r w:rsidR="007B4519" w:rsidRPr="0043423D">
        <w:rPr>
          <w:rFonts w:asciiTheme="majorHAnsi" w:hAnsiTheme="majorHAnsi"/>
          <w:sz w:val="24"/>
          <w:szCs w:val="24"/>
        </w:rPr>
        <w:t>digital technology has made major changes to the world globally</w:t>
      </w:r>
      <w:r w:rsidRPr="0043423D">
        <w:rPr>
          <w:rFonts w:asciiTheme="majorHAnsi" w:hAnsiTheme="majorHAnsi"/>
          <w:sz w:val="24"/>
          <w:szCs w:val="24"/>
        </w:rPr>
        <w:t xml:space="preserve">. </w:t>
      </w:r>
      <w:r w:rsidR="00AD6BD1" w:rsidRPr="0043423D">
        <w:rPr>
          <w:rFonts w:asciiTheme="majorHAnsi" w:hAnsiTheme="majorHAnsi"/>
          <w:sz w:val="24"/>
          <w:szCs w:val="24"/>
        </w:rPr>
        <w:t>V</w:t>
      </w:r>
      <w:r w:rsidR="007B4519" w:rsidRPr="0043423D">
        <w:rPr>
          <w:rFonts w:asciiTheme="majorHAnsi" w:hAnsiTheme="majorHAnsi"/>
          <w:sz w:val="24"/>
          <w:szCs w:val="24"/>
        </w:rPr>
        <w:t xml:space="preserve">arious innovation </w:t>
      </w:r>
      <w:r w:rsidR="00AD6BD1" w:rsidRPr="0043423D">
        <w:rPr>
          <w:rFonts w:asciiTheme="majorHAnsi" w:hAnsiTheme="majorHAnsi"/>
          <w:sz w:val="24"/>
          <w:szCs w:val="24"/>
        </w:rPr>
        <w:t>product</w:t>
      </w:r>
      <w:r w:rsidR="007B4519" w:rsidRPr="0043423D">
        <w:rPr>
          <w:rFonts w:asciiTheme="majorHAnsi" w:hAnsiTheme="majorHAnsi"/>
          <w:sz w:val="24"/>
          <w:szCs w:val="24"/>
        </w:rPr>
        <w:t>s of digital technology enable people to access information through a vari</w:t>
      </w:r>
      <w:r w:rsidR="002B12F2" w:rsidRPr="0043423D">
        <w:rPr>
          <w:rFonts w:asciiTheme="majorHAnsi" w:hAnsiTheme="majorHAnsi"/>
          <w:sz w:val="24"/>
          <w:szCs w:val="24"/>
        </w:rPr>
        <w:t xml:space="preserve">ous </w:t>
      </w:r>
      <w:r w:rsidR="007B4519" w:rsidRPr="0043423D">
        <w:rPr>
          <w:rFonts w:asciiTheme="majorHAnsi" w:hAnsiTheme="majorHAnsi"/>
          <w:sz w:val="24"/>
          <w:szCs w:val="24"/>
        </w:rPr>
        <w:t>alternative Internet media</w:t>
      </w:r>
      <w:r w:rsidR="00AD6BD1" w:rsidRPr="0043423D">
        <w:rPr>
          <w:rFonts w:asciiTheme="majorHAnsi" w:hAnsiTheme="majorHAnsi"/>
          <w:sz w:val="24"/>
          <w:szCs w:val="24"/>
        </w:rPr>
        <w:t>. People</w:t>
      </w:r>
      <w:r w:rsidR="007B4519" w:rsidRPr="0043423D">
        <w:rPr>
          <w:rFonts w:asciiTheme="majorHAnsi" w:hAnsiTheme="majorHAnsi"/>
          <w:sz w:val="24"/>
          <w:szCs w:val="24"/>
        </w:rPr>
        <w:t xml:space="preserve"> can enjoy technology without being limited by place, space, and time. </w:t>
      </w:r>
      <w:r w:rsidR="002651A4" w:rsidRPr="0043423D">
        <w:rPr>
          <w:rFonts w:asciiTheme="majorHAnsi" w:hAnsiTheme="majorHAnsi"/>
          <w:sz w:val="24"/>
          <w:szCs w:val="24"/>
        </w:rPr>
        <w:t>However</w:t>
      </w:r>
      <w:r w:rsidR="007B4519" w:rsidRPr="0043423D">
        <w:rPr>
          <w:rFonts w:asciiTheme="majorHAnsi" w:hAnsiTheme="majorHAnsi"/>
          <w:sz w:val="24"/>
          <w:szCs w:val="24"/>
        </w:rPr>
        <w:t>, the advancement of technology is like two sides of the coin</w:t>
      </w:r>
      <w:r w:rsidR="001849E8" w:rsidRPr="0043423D">
        <w:rPr>
          <w:rFonts w:asciiTheme="majorHAnsi" w:hAnsiTheme="majorHAnsi"/>
          <w:sz w:val="24"/>
          <w:szCs w:val="24"/>
        </w:rPr>
        <w:t>,</w:t>
      </w:r>
      <w:r w:rsidR="007B4519" w:rsidRPr="0043423D">
        <w:rPr>
          <w:rFonts w:asciiTheme="majorHAnsi" w:hAnsiTheme="majorHAnsi"/>
          <w:sz w:val="24"/>
          <w:szCs w:val="24"/>
        </w:rPr>
        <w:t xml:space="preserve"> having </w:t>
      </w:r>
      <w:r w:rsidR="007B4519" w:rsidRPr="0043423D">
        <w:rPr>
          <w:rFonts w:asciiTheme="majorHAnsi" w:hAnsiTheme="majorHAnsi"/>
          <w:sz w:val="24"/>
          <w:szCs w:val="24"/>
        </w:rPr>
        <w:lastRenderedPageBreak/>
        <w:t>positive and negative sides</w:t>
      </w:r>
      <w:r w:rsidR="001849E8" w:rsidRPr="0043423D">
        <w:rPr>
          <w:rFonts w:asciiTheme="majorHAnsi" w:hAnsiTheme="majorHAnsi"/>
          <w:sz w:val="24"/>
          <w:szCs w:val="24"/>
        </w:rPr>
        <w:t>.I</w:t>
      </w:r>
      <w:r w:rsidR="007B4519" w:rsidRPr="0043423D">
        <w:rPr>
          <w:rFonts w:asciiTheme="majorHAnsi" w:hAnsiTheme="majorHAnsi"/>
          <w:sz w:val="24"/>
          <w:szCs w:val="24"/>
        </w:rPr>
        <w:t xml:space="preserve">t must be </w:t>
      </w:r>
      <w:r w:rsidR="001849E8" w:rsidRPr="0043423D">
        <w:rPr>
          <w:rFonts w:asciiTheme="majorHAnsi" w:hAnsiTheme="majorHAnsi"/>
          <w:sz w:val="24"/>
          <w:szCs w:val="24"/>
        </w:rPr>
        <w:t xml:space="preserve">used </w:t>
      </w:r>
      <w:r w:rsidR="007B4519" w:rsidRPr="0043423D">
        <w:rPr>
          <w:rFonts w:asciiTheme="majorHAnsi" w:hAnsiTheme="majorHAnsi"/>
          <w:sz w:val="24"/>
          <w:szCs w:val="24"/>
        </w:rPr>
        <w:t>to provide optimal benefits for human life.</w:t>
      </w:r>
    </w:p>
    <w:p w:rsidR="007B4519" w:rsidRPr="0043423D" w:rsidRDefault="007B4519" w:rsidP="0043423D">
      <w:pPr>
        <w:spacing w:before="120" w:line="360" w:lineRule="auto"/>
        <w:rPr>
          <w:rFonts w:asciiTheme="majorHAnsi" w:hAnsiTheme="majorHAnsi"/>
          <w:b/>
          <w:bCs/>
          <w:i/>
          <w:sz w:val="24"/>
          <w:szCs w:val="24"/>
          <w:lang w:val="en-US"/>
        </w:rPr>
      </w:pPr>
      <w:r w:rsidRPr="0043423D">
        <w:rPr>
          <w:rFonts w:asciiTheme="majorHAnsi" w:hAnsiTheme="majorHAnsi"/>
          <w:i/>
          <w:sz w:val="24"/>
          <w:szCs w:val="24"/>
        </w:rPr>
        <w:t>b</w:t>
      </w:r>
      <w:r w:rsidRPr="0043423D">
        <w:rPr>
          <w:rFonts w:asciiTheme="majorHAnsi" w:hAnsiTheme="majorHAnsi"/>
          <w:b/>
          <w:bCs/>
          <w:i/>
          <w:sz w:val="24"/>
          <w:szCs w:val="24"/>
        </w:rPr>
        <w:t xml:space="preserve">. </w:t>
      </w:r>
      <w:r w:rsidR="0043423D" w:rsidRPr="0043423D">
        <w:rPr>
          <w:rFonts w:asciiTheme="majorHAnsi" w:hAnsiTheme="majorHAnsi"/>
          <w:b/>
          <w:bCs/>
          <w:i/>
          <w:sz w:val="24"/>
          <w:szCs w:val="24"/>
          <w:lang w:val="en-US"/>
        </w:rPr>
        <w:t xml:space="preserve">  </w:t>
      </w:r>
      <w:r w:rsidRPr="0043423D">
        <w:rPr>
          <w:rFonts w:asciiTheme="majorHAnsi" w:hAnsiTheme="majorHAnsi"/>
          <w:b/>
          <w:bCs/>
          <w:i/>
          <w:sz w:val="24"/>
          <w:szCs w:val="24"/>
        </w:rPr>
        <w:t>Sharia and Law</w:t>
      </w:r>
      <w:r w:rsidR="0043423D" w:rsidRPr="0043423D">
        <w:rPr>
          <w:rFonts w:asciiTheme="majorHAnsi" w:hAnsiTheme="majorHAnsi"/>
          <w:b/>
          <w:bCs/>
          <w:i/>
          <w:sz w:val="24"/>
          <w:szCs w:val="24"/>
          <w:lang w:val="en-US"/>
        </w:rPr>
        <w:t xml:space="preserve"> </w:t>
      </w:r>
      <w:r w:rsidR="0043423D" w:rsidRPr="0043423D">
        <w:rPr>
          <w:rFonts w:asciiTheme="majorHAnsi" w:hAnsiTheme="majorHAnsi"/>
          <w:b/>
          <w:bCs/>
          <w:i/>
          <w:sz w:val="24"/>
          <w:szCs w:val="24"/>
        </w:rPr>
        <w:t>Dynamics</w:t>
      </w:r>
    </w:p>
    <w:p w:rsidR="0043423D" w:rsidRDefault="007B4519" w:rsidP="0043423D">
      <w:pPr>
        <w:tabs>
          <w:tab w:val="left" w:pos="567"/>
        </w:tabs>
        <w:spacing w:line="360" w:lineRule="auto"/>
        <w:ind w:firstLine="567"/>
        <w:jc w:val="both"/>
        <w:rPr>
          <w:rFonts w:asciiTheme="majorHAnsi" w:hAnsiTheme="majorHAnsi"/>
          <w:sz w:val="24"/>
          <w:szCs w:val="24"/>
          <w:lang w:val="en-US"/>
        </w:rPr>
      </w:pPr>
      <w:r w:rsidRPr="0043423D">
        <w:rPr>
          <w:rFonts w:asciiTheme="majorHAnsi" w:hAnsiTheme="majorHAnsi"/>
          <w:sz w:val="24"/>
          <w:szCs w:val="24"/>
        </w:rPr>
        <w:t xml:space="preserve">Islamic law reform is basically based on something that already exists and then </w:t>
      </w:r>
      <w:r w:rsidR="005055C7" w:rsidRPr="0043423D">
        <w:rPr>
          <w:rFonts w:asciiTheme="majorHAnsi" w:hAnsiTheme="majorHAnsi"/>
          <w:sz w:val="24"/>
          <w:szCs w:val="24"/>
        </w:rPr>
        <w:t xml:space="preserve">it changes </w:t>
      </w:r>
      <w:r w:rsidRPr="0043423D">
        <w:rPr>
          <w:rFonts w:asciiTheme="majorHAnsi" w:hAnsiTheme="majorHAnsi"/>
          <w:sz w:val="24"/>
          <w:szCs w:val="24"/>
        </w:rPr>
        <w:t xml:space="preserve">as a product of interaction in people's lives. The process of Islamic law </w:t>
      </w:r>
      <w:r w:rsidR="00D97881" w:rsidRPr="0043423D">
        <w:rPr>
          <w:rFonts w:asciiTheme="majorHAnsi" w:hAnsiTheme="majorHAnsi"/>
          <w:sz w:val="24"/>
          <w:szCs w:val="24"/>
        </w:rPr>
        <w:t xml:space="preserve">reform </w:t>
      </w:r>
      <w:r w:rsidRPr="0043423D">
        <w:rPr>
          <w:rFonts w:asciiTheme="majorHAnsi" w:hAnsiTheme="majorHAnsi"/>
          <w:sz w:val="24"/>
          <w:szCs w:val="24"/>
        </w:rPr>
        <w:t xml:space="preserve">is </w:t>
      </w:r>
      <w:r w:rsidR="00D97881" w:rsidRPr="0043423D">
        <w:rPr>
          <w:rFonts w:asciiTheme="majorHAnsi" w:hAnsiTheme="majorHAnsi"/>
          <w:sz w:val="24"/>
          <w:szCs w:val="24"/>
        </w:rPr>
        <w:t xml:space="preserve">regarded </w:t>
      </w:r>
      <w:r w:rsidRPr="0043423D">
        <w:rPr>
          <w:rFonts w:asciiTheme="majorHAnsi" w:hAnsiTheme="majorHAnsi"/>
          <w:sz w:val="24"/>
          <w:szCs w:val="24"/>
        </w:rPr>
        <w:t xml:space="preserve">as something autonomous </w:t>
      </w:r>
      <w:r w:rsidR="00D97881" w:rsidRPr="0043423D">
        <w:rPr>
          <w:rFonts w:asciiTheme="majorHAnsi" w:hAnsiTheme="majorHAnsi"/>
          <w:sz w:val="24"/>
          <w:szCs w:val="24"/>
        </w:rPr>
        <w:t xml:space="preserve">and it isconnecting </w:t>
      </w:r>
      <w:r w:rsidRPr="0043423D">
        <w:rPr>
          <w:rFonts w:asciiTheme="majorHAnsi" w:hAnsiTheme="majorHAnsi"/>
          <w:sz w:val="24"/>
          <w:szCs w:val="24"/>
        </w:rPr>
        <w:t xml:space="preserve">with other elements in society so that </w:t>
      </w:r>
      <w:r w:rsidR="00D97881" w:rsidRPr="0043423D">
        <w:rPr>
          <w:rFonts w:asciiTheme="majorHAnsi" w:hAnsiTheme="majorHAnsi"/>
          <w:sz w:val="24"/>
          <w:szCs w:val="24"/>
        </w:rPr>
        <w:t xml:space="preserve">they are </w:t>
      </w:r>
      <w:r w:rsidRPr="0043423D">
        <w:rPr>
          <w:rFonts w:asciiTheme="majorHAnsi" w:hAnsiTheme="majorHAnsi"/>
          <w:sz w:val="24"/>
          <w:szCs w:val="24"/>
        </w:rPr>
        <w:t xml:space="preserve">interdependent. When Islamic law interacts with the social life of </w:t>
      </w:r>
      <w:r w:rsidR="00513E42" w:rsidRPr="0043423D">
        <w:rPr>
          <w:rFonts w:asciiTheme="majorHAnsi" w:hAnsiTheme="majorHAnsi"/>
          <w:sz w:val="24"/>
          <w:szCs w:val="24"/>
        </w:rPr>
        <w:t>people</w:t>
      </w:r>
      <w:r w:rsidRPr="0043423D">
        <w:rPr>
          <w:rFonts w:asciiTheme="majorHAnsi" w:hAnsiTheme="majorHAnsi"/>
          <w:sz w:val="24"/>
          <w:szCs w:val="24"/>
        </w:rPr>
        <w:t xml:space="preserve">, it is always confronted with a number of issues, both internal and external. Therefore, the concept of Islamic law </w:t>
      </w:r>
      <w:r w:rsidR="005E352C" w:rsidRPr="0043423D">
        <w:rPr>
          <w:rFonts w:asciiTheme="majorHAnsi" w:hAnsiTheme="majorHAnsi"/>
          <w:sz w:val="24"/>
          <w:szCs w:val="24"/>
        </w:rPr>
        <w:t xml:space="preserve">reform is </w:t>
      </w:r>
      <w:r w:rsidRPr="0043423D">
        <w:rPr>
          <w:rFonts w:asciiTheme="majorHAnsi" w:hAnsiTheme="majorHAnsi"/>
          <w:sz w:val="24"/>
          <w:szCs w:val="24"/>
        </w:rPr>
        <w:t>an adaptative to the social conditions of society.</w:t>
      </w:r>
    </w:p>
    <w:p w:rsidR="0043423D" w:rsidRDefault="007B4519" w:rsidP="0043423D">
      <w:pPr>
        <w:tabs>
          <w:tab w:val="left" w:pos="567"/>
        </w:tabs>
        <w:spacing w:line="360" w:lineRule="auto"/>
        <w:ind w:firstLine="567"/>
        <w:jc w:val="both"/>
        <w:rPr>
          <w:rFonts w:asciiTheme="majorHAnsi" w:hAnsiTheme="majorHAnsi"/>
          <w:sz w:val="24"/>
          <w:szCs w:val="24"/>
          <w:lang w:val="en-US"/>
        </w:rPr>
      </w:pPr>
      <w:r w:rsidRPr="0043423D">
        <w:rPr>
          <w:rFonts w:asciiTheme="majorHAnsi" w:hAnsiTheme="majorHAnsi"/>
          <w:sz w:val="24"/>
          <w:szCs w:val="24"/>
        </w:rPr>
        <w:t xml:space="preserve">The reform of Islamic law must be done in responding to the demands of change that occur in the society. The universality of Islamic law </w:t>
      </w:r>
      <w:r w:rsidR="0065316B" w:rsidRPr="0043423D">
        <w:rPr>
          <w:rFonts w:asciiTheme="majorHAnsi" w:hAnsiTheme="majorHAnsi"/>
          <w:sz w:val="24"/>
          <w:szCs w:val="24"/>
        </w:rPr>
        <w:t xml:space="preserve">can be </w:t>
      </w:r>
      <w:r w:rsidRPr="0043423D">
        <w:rPr>
          <w:rFonts w:asciiTheme="majorHAnsi" w:hAnsiTheme="majorHAnsi"/>
          <w:sz w:val="24"/>
          <w:szCs w:val="24"/>
        </w:rPr>
        <w:t xml:space="preserve">seen from the adaptability and flexibility of Islamic law itself. </w:t>
      </w:r>
      <w:r w:rsidR="005E4B31" w:rsidRPr="0043423D">
        <w:rPr>
          <w:rFonts w:asciiTheme="majorHAnsi" w:hAnsiTheme="majorHAnsi"/>
          <w:sz w:val="24"/>
          <w:szCs w:val="24"/>
        </w:rPr>
        <w:t xml:space="preserve">It </w:t>
      </w:r>
      <w:r w:rsidRPr="0043423D">
        <w:rPr>
          <w:rFonts w:asciiTheme="majorHAnsi" w:hAnsiTheme="majorHAnsi"/>
          <w:sz w:val="24"/>
          <w:szCs w:val="24"/>
        </w:rPr>
        <w:t xml:space="preserve">means that Islamic </w:t>
      </w:r>
      <w:r w:rsidR="00892743" w:rsidRPr="0043423D">
        <w:rPr>
          <w:rFonts w:asciiTheme="majorHAnsi" w:hAnsiTheme="majorHAnsi"/>
          <w:sz w:val="24"/>
          <w:szCs w:val="24"/>
        </w:rPr>
        <w:t xml:space="preserve">legal </w:t>
      </w:r>
      <w:r w:rsidRPr="0043423D">
        <w:rPr>
          <w:rFonts w:asciiTheme="majorHAnsi" w:hAnsiTheme="majorHAnsi"/>
          <w:sz w:val="24"/>
          <w:szCs w:val="24"/>
        </w:rPr>
        <w:t xml:space="preserve">thought is not </w:t>
      </w:r>
      <w:r w:rsidR="005E4B31" w:rsidRPr="0043423D">
        <w:rPr>
          <w:rFonts w:asciiTheme="majorHAnsi" w:hAnsiTheme="majorHAnsi"/>
          <w:sz w:val="24"/>
          <w:szCs w:val="24"/>
        </w:rPr>
        <w:t xml:space="preserve">constant </w:t>
      </w:r>
      <w:r w:rsidRPr="0043423D">
        <w:rPr>
          <w:rFonts w:asciiTheme="majorHAnsi" w:hAnsiTheme="majorHAnsi"/>
          <w:sz w:val="24"/>
          <w:szCs w:val="24"/>
        </w:rPr>
        <w:t xml:space="preserve">in one era, place and circumstance, but </w:t>
      </w:r>
      <w:r w:rsidR="005E4B31" w:rsidRPr="0043423D">
        <w:rPr>
          <w:rFonts w:asciiTheme="majorHAnsi" w:hAnsiTheme="majorHAnsi"/>
          <w:sz w:val="24"/>
          <w:szCs w:val="24"/>
        </w:rPr>
        <w:t xml:space="preserve">it always </w:t>
      </w:r>
      <w:r w:rsidRPr="0043423D">
        <w:rPr>
          <w:rFonts w:asciiTheme="majorHAnsi" w:hAnsiTheme="majorHAnsi"/>
          <w:sz w:val="24"/>
          <w:szCs w:val="24"/>
        </w:rPr>
        <w:t xml:space="preserve">changes dynamically along with changing </w:t>
      </w:r>
      <w:r w:rsidR="005926BF" w:rsidRPr="0043423D">
        <w:rPr>
          <w:rFonts w:asciiTheme="majorHAnsi" w:hAnsiTheme="majorHAnsi"/>
          <w:sz w:val="24"/>
          <w:szCs w:val="24"/>
        </w:rPr>
        <w:t xml:space="preserve">of </w:t>
      </w:r>
      <w:r w:rsidRPr="0043423D">
        <w:rPr>
          <w:rFonts w:asciiTheme="majorHAnsi" w:hAnsiTheme="majorHAnsi"/>
          <w:sz w:val="24"/>
          <w:szCs w:val="24"/>
        </w:rPr>
        <w:t>times, places, and circumstances.</w:t>
      </w:r>
      <w:r w:rsidR="0043423D">
        <w:rPr>
          <w:rFonts w:asciiTheme="majorHAnsi" w:hAnsiTheme="majorHAnsi"/>
          <w:sz w:val="24"/>
          <w:szCs w:val="24"/>
          <w:lang w:val="en-US"/>
        </w:rPr>
        <w:t xml:space="preserve"> </w:t>
      </w:r>
      <w:r w:rsidR="00892743" w:rsidRPr="0043423D">
        <w:rPr>
          <w:rFonts w:asciiTheme="majorHAnsi" w:hAnsiTheme="majorHAnsi"/>
          <w:sz w:val="24"/>
          <w:szCs w:val="24"/>
        </w:rPr>
        <w:t xml:space="preserve">A famous Muslim jurist, </w:t>
      </w:r>
      <w:r w:rsidRPr="0043423D">
        <w:rPr>
          <w:rFonts w:asciiTheme="majorHAnsi" w:hAnsiTheme="majorHAnsi"/>
          <w:sz w:val="24"/>
          <w:szCs w:val="24"/>
        </w:rPr>
        <w:t xml:space="preserve">Ibn al-Qayyim al-Jawziyah </w:t>
      </w:r>
      <w:r w:rsidR="00892743" w:rsidRPr="0043423D">
        <w:rPr>
          <w:rFonts w:asciiTheme="majorHAnsi" w:hAnsiTheme="majorHAnsi"/>
          <w:sz w:val="24"/>
          <w:szCs w:val="24"/>
        </w:rPr>
        <w:t xml:space="preserve">said </w:t>
      </w:r>
      <w:r w:rsidRPr="0043423D">
        <w:rPr>
          <w:rFonts w:asciiTheme="majorHAnsi" w:hAnsiTheme="majorHAnsi"/>
          <w:sz w:val="24"/>
          <w:szCs w:val="24"/>
        </w:rPr>
        <w:t>that the change of ideas or legal thoughts corresponds with changing times, space, circumstances, intentions, and needs.</w:t>
      </w:r>
      <w:r w:rsidR="00CB0B9C" w:rsidRPr="0043423D">
        <w:rPr>
          <w:rStyle w:val="FootnoteReference"/>
          <w:rFonts w:asciiTheme="majorHAnsi" w:hAnsiTheme="majorHAnsi"/>
          <w:sz w:val="24"/>
          <w:szCs w:val="24"/>
        </w:rPr>
        <w:footnoteReference w:id="11"/>
      </w:r>
      <w:r w:rsidRPr="0043423D">
        <w:rPr>
          <w:rFonts w:asciiTheme="majorHAnsi" w:hAnsiTheme="majorHAnsi"/>
          <w:sz w:val="24"/>
          <w:szCs w:val="24"/>
        </w:rPr>
        <w:t xml:space="preserve"> Furthermore</w:t>
      </w:r>
      <w:r w:rsidR="00A20707" w:rsidRPr="0043423D">
        <w:rPr>
          <w:rFonts w:asciiTheme="majorHAnsi" w:hAnsiTheme="majorHAnsi"/>
          <w:sz w:val="24"/>
          <w:szCs w:val="24"/>
        </w:rPr>
        <w:t xml:space="preserve">, He also </w:t>
      </w:r>
      <w:r w:rsidRPr="0043423D">
        <w:rPr>
          <w:rFonts w:asciiTheme="majorHAnsi" w:hAnsiTheme="majorHAnsi"/>
          <w:sz w:val="24"/>
          <w:szCs w:val="24"/>
        </w:rPr>
        <w:t xml:space="preserve">said, that </w:t>
      </w:r>
      <w:r w:rsidR="00987CA3" w:rsidRPr="0043423D">
        <w:rPr>
          <w:rFonts w:asciiTheme="majorHAnsi" w:hAnsiTheme="majorHAnsi"/>
          <w:sz w:val="24"/>
          <w:szCs w:val="24"/>
        </w:rPr>
        <w:t xml:space="preserve">denying </w:t>
      </w:r>
      <w:r w:rsidRPr="0043423D">
        <w:rPr>
          <w:rFonts w:asciiTheme="majorHAnsi" w:hAnsiTheme="majorHAnsi"/>
          <w:sz w:val="24"/>
          <w:szCs w:val="24"/>
        </w:rPr>
        <w:t>change is a big mistake in the Shari'a.</w:t>
      </w:r>
      <w:r w:rsidR="00CB0B9C" w:rsidRPr="0043423D">
        <w:rPr>
          <w:rStyle w:val="FootnoteReference"/>
          <w:rFonts w:asciiTheme="majorHAnsi" w:hAnsiTheme="majorHAnsi"/>
          <w:sz w:val="24"/>
          <w:szCs w:val="24"/>
        </w:rPr>
        <w:footnoteReference w:id="12"/>
      </w:r>
      <w:r w:rsidR="00D07F95" w:rsidRPr="0043423D">
        <w:rPr>
          <w:rFonts w:asciiTheme="majorHAnsi" w:hAnsiTheme="majorHAnsi"/>
          <w:sz w:val="24"/>
          <w:szCs w:val="24"/>
        </w:rPr>
        <w:t>T</w:t>
      </w:r>
      <w:r w:rsidRPr="0043423D">
        <w:rPr>
          <w:rFonts w:asciiTheme="majorHAnsi" w:hAnsiTheme="majorHAnsi"/>
          <w:sz w:val="24"/>
          <w:szCs w:val="24"/>
        </w:rPr>
        <w:t>he reform of Islamic law is seen as a necessity</w:t>
      </w:r>
      <w:r w:rsidR="00D07F95" w:rsidRPr="0043423D">
        <w:rPr>
          <w:rFonts w:asciiTheme="majorHAnsi" w:hAnsiTheme="majorHAnsi"/>
          <w:sz w:val="24"/>
          <w:szCs w:val="24"/>
        </w:rPr>
        <w:t>. I</w:t>
      </w:r>
      <w:r w:rsidRPr="0043423D">
        <w:rPr>
          <w:rFonts w:asciiTheme="majorHAnsi" w:hAnsiTheme="majorHAnsi"/>
          <w:sz w:val="24"/>
          <w:szCs w:val="24"/>
        </w:rPr>
        <w:t xml:space="preserve">t should be emphasized that the reform of Islamic law </w:t>
      </w:r>
      <w:r w:rsidR="00D07F95" w:rsidRPr="0043423D">
        <w:rPr>
          <w:rFonts w:asciiTheme="majorHAnsi" w:hAnsiTheme="majorHAnsi"/>
          <w:sz w:val="24"/>
          <w:szCs w:val="24"/>
        </w:rPr>
        <w:t xml:space="preserve">is </w:t>
      </w:r>
      <w:r w:rsidRPr="0043423D">
        <w:rPr>
          <w:rFonts w:asciiTheme="majorHAnsi" w:hAnsiTheme="majorHAnsi"/>
          <w:sz w:val="24"/>
          <w:szCs w:val="24"/>
        </w:rPr>
        <w:t xml:space="preserve">permitted by Islamic Shari'a as </w:t>
      </w:r>
      <w:r w:rsidR="00A71B9A" w:rsidRPr="0043423D">
        <w:rPr>
          <w:rFonts w:asciiTheme="majorHAnsi" w:hAnsiTheme="majorHAnsi"/>
          <w:sz w:val="24"/>
          <w:szCs w:val="24"/>
        </w:rPr>
        <w:t>long as not contra-</w:t>
      </w:r>
      <w:r w:rsidRPr="0043423D">
        <w:rPr>
          <w:rFonts w:asciiTheme="majorHAnsi" w:hAnsiTheme="majorHAnsi"/>
          <w:sz w:val="24"/>
          <w:szCs w:val="24"/>
        </w:rPr>
        <w:t xml:space="preserve">productive with the soul and spirit of Islamic law itself. </w:t>
      </w:r>
      <w:r w:rsidR="00A71B9A" w:rsidRPr="0043423D">
        <w:rPr>
          <w:rFonts w:asciiTheme="majorHAnsi" w:hAnsiTheme="majorHAnsi"/>
          <w:sz w:val="24"/>
          <w:szCs w:val="24"/>
        </w:rPr>
        <w:t xml:space="preserve">In Mu’amalah law, sharia </w:t>
      </w:r>
      <w:r w:rsidRPr="0043423D">
        <w:rPr>
          <w:rFonts w:asciiTheme="majorHAnsi" w:hAnsiTheme="majorHAnsi"/>
          <w:sz w:val="24"/>
          <w:szCs w:val="24"/>
        </w:rPr>
        <w:t>regulate</w:t>
      </w:r>
      <w:r w:rsidR="00A71B9A" w:rsidRPr="0043423D">
        <w:rPr>
          <w:rFonts w:asciiTheme="majorHAnsi" w:hAnsiTheme="majorHAnsi"/>
          <w:sz w:val="24"/>
          <w:szCs w:val="24"/>
        </w:rPr>
        <w:t>s</w:t>
      </w:r>
      <w:r w:rsidRPr="0043423D">
        <w:rPr>
          <w:rFonts w:asciiTheme="majorHAnsi" w:hAnsiTheme="majorHAnsi"/>
          <w:sz w:val="24"/>
          <w:szCs w:val="24"/>
        </w:rPr>
        <w:t xml:space="preserve"> the basic principles in general</w:t>
      </w:r>
      <w:r w:rsidR="00A71B9A" w:rsidRPr="0043423D">
        <w:rPr>
          <w:rFonts w:asciiTheme="majorHAnsi" w:hAnsiTheme="majorHAnsi"/>
          <w:sz w:val="24"/>
          <w:szCs w:val="24"/>
        </w:rPr>
        <w:t xml:space="preserve"> only</w:t>
      </w:r>
      <w:r w:rsidRPr="0043423D">
        <w:rPr>
          <w:rFonts w:asciiTheme="majorHAnsi" w:hAnsiTheme="majorHAnsi"/>
          <w:sz w:val="24"/>
          <w:szCs w:val="24"/>
        </w:rPr>
        <w:t>, while the details are submitted to humans to think about it</w:t>
      </w:r>
      <w:r w:rsidR="001F4928" w:rsidRPr="0043423D">
        <w:rPr>
          <w:rFonts w:asciiTheme="majorHAnsi" w:hAnsiTheme="majorHAnsi"/>
          <w:sz w:val="24"/>
          <w:szCs w:val="24"/>
        </w:rPr>
        <w:t xml:space="preserve">. </w:t>
      </w:r>
      <w:r w:rsidRPr="0043423D">
        <w:rPr>
          <w:rFonts w:asciiTheme="majorHAnsi" w:hAnsiTheme="majorHAnsi"/>
          <w:sz w:val="24"/>
          <w:szCs w:val="24"/>
        </w:rPr>
        <w:t xml:space="preserve"> In this case, it can be said that the soul and principles of Islamic law are constant, permanent, stable and unchanging throughout the ages. However, </w:t>
      </w:r>
      <w:r w:rsidR="00C02314" w:rsidRPr="0043423D">
        <w:rPr>
          <w:rFonts w:asciiTheme="majorHAnsi" w:hAnsiTheme="majorHAnsi"/>
          <w:sz w:val="24"/>
          <w:szCs w:val="24"/>
        </w:rPr>
        <w:t xml:space="preserve">law must change </w:t>
      </w:r>
      <w:r w:rsidRPr="0043423D">
        <w:rPr>
          <w:rFonts w:asciiTheme="majorHAnsi" w:hAnsiTheme="majorHAnsi"/>
          <w:sz w:val="24"/>
          <w:szCs w:val="24"/>
        </w:rPr>
        <w:t>according to the demands of the times.</w:t>
      </w:r>
    </w:p>
    <w:p w:rsidR="007B4519" w:rsidRPr="0043423D" w:rsidRDefault="007B4519" w:rsidP="0043423D">
      <w:pPr>
        <w:tabs>
          <w:tab w:val="left" w:pos="567"/>
        </w:tabs>
        <w:spacing w:line="360" w:lineRule="auto"/>
        <w:ind w:firstLine="567"/>
        <w:jc w:val="both"/>
        <w:rPr>
          <w:rFonts w:asciiTheme="majorHAnsi" w:hAnsiTheme="majorHAnsi"/>
          <w:sz w:val="24"/>
          <w:szCs w:val="24"/>
        </w:rPr>
      </w:pPr>
      <w:r w:rsidRPr="0043423D">
        <w:rPr>
          <w:rFonts w:asciiTheme="majorHAnsi" w:hAnsiTheme="majorHAnsi"/>
          <w:sz w:val="24"/>
          <w:szCs w:val="24"/>
        </w:rPr>
        <w:lastRenderedPageBreak/>
        <w:t>The development of information and communication technology and its effect on human life is one of several aspects of the legal modifier.</w:t>
      </w:r>
      <w:r w:rsidR="00D34C6A" w:rsidRPr="0043423D">
        <w:rPr>
          <w:rStyle w:val="FootnoteReference"/>
          <w:rFonts w:asciiTheme="majorHAnsi" w:hAnsiTheme="majorHAnsi"/>
          <w:sz w:val="24"/>
          <w:szCs w:val="24"/>
        </w:rPr>
        <w:footnoteReference w:id="13"/>
      </w:r>
      <w:r w:rsidR="00BF142B" w:rsidRPr="0043423D">
        <w:rPr>
          <w:rFonts w:asciiTheme="majorHAnsi" w:hAnsiTheme="majorHAnsi"/>
          <w:sz w:val="24"/>
          <w:szCs w:val="24"/>
        </w:rPr>
        <w:t xml:space="preserve">It </w:t>
      </w:r>
      <w:r w:rsidRPr="0043423D">
        <w:rPr>
          <w:rFonts w:asciiTheme="majorHAnsi" w:hAnsiTheme="majorHAnsi"/>
          <w:sz w:val="24"/>
          <w:szCs w:val="24"/>
        </w:rPr>
        <w:t xml:space="preserve">is a </w:t>
      </w:r>
      <w:r w:rsidR="00D34C6A" w:rsidRPr="0043423D">
        <w:rPr>
          <w:rFonts w:asciiTheme="majorHAnsi" w:hAnsiTheme="majorHAnsi"/>
          <w:sz w:val="24"/>
          <w:szCs w:val="24"/>
        </w:rPr>
        <w:t xml:space="preserve">tool </w:t>
      </w:r>
      <w:r w:rsidR="001071DB" w:rsidRPr="0043423D">
        <w:rPr>
          <w:rFonts w:asciiTheme="majorHAnsi" w:hAnsiTheme="majorHAnsi"/>
          <w:sz w:val="24"/>
          <w:szCs w:val="24"/>
        </w:rPr>
        <w:t>that helps human to interact each other</w:t>
      </w:r>
      <w:r w:rsidRPr="0043423D">
        <w:rPr>
          <w:rFonts w:asciiTheme="majorHAnsi" w:hAnsiTheme="majorHAnsi"/>
          <w:sz w:val="24"/>
          <w:szCs w:val="24"/>
        </w:rPr>
        <w:t xml:space="preserve">. </w:t>
      </w:r>
      <w:r w:rsidR="001071DB" w:rsidRPr="0043423D">
        <w:rPr>
          <w:rFonts w:asciiTheme="majorHAnsi" w:hAnsiTheme="majorHAnsi"/>
          <w:sz w:val="24"/>
          <w:szCs w:val="24"/>
        </w:rPr>
        <w:t xml:space="preserve">It enable people to </w:t>
      </w:r>
      <w:r w:rsidRPr="0043423D">
        <w:rPr>
          <w:rFonts w:asciiTheme="majorHAnsi" w:hAnsiTheme="majorHAnsi"/>
          <w:sz w:val="24"/>
          <w:szCs w:val="24"/>
        </w:rPr>
        <w:t xml:space="preserve">interact with other parties </w:t>
      </w:r>
      <w:r w:rsidR="004B69DF" w:rsidRPr="0043423D">
        <w:rPr>
          <w:rFonts w:asciiTheme="majorHAnsi" w:hAnsiTheme="majorHAnsi"/>
          <w:sz w:val="24"/>
          <w:szCs w:val="24"/>
        </w:rPr>
        <w:t xml:space="preserve">without being constrained by space, time, and place.People are able to </w:t>
      </w:r>
      <w:r w:rsidRPr="0043423D">
        <w:rPr>
          <w:rFonts w:asciiTheme="majorHAnsi" w:hAnsiTheme="majorHAnsi"/>
          <w:sz w:val="24"/>
          <w:szCs w:val="24"/>
        </w:rPr>
        <w:t xml:space="preserve">get information and disseminate </w:t>
      </w:r>
      <w:r w:rsidR="00FF55A2" w:rsidRPr="0043423D">
        <w:rPr>
          <w:rFonts w:asciiTheme="majorHAnsi" w:hAnsiTheme="majorHAnsi"/>
          <w:sz w:val="24"/>
          <w:szCs w:val="24"/>
        </w:rPr>
        <w:t xml:space="preserve">it </w:t>
      </w:r>
      <w:r w:rsidRPr="0043423D">
        <w:rPr>
          <w:rFonts w:asciiTheme="majorHAnsi" w:hAnsiTheme="majorHAnsi"/>
          <w:sz w:val="24"/>
          <w:szCs w:val="24"/>
        </w:rPr>
        <w:t>to others</w:t>
      </w:r>
      <w:r w:rsidR="00FF55A2" w:rsidRPr="0043423D">
        <w:rPr>
          <w:rFonts w:asciiTheme="majorHAnsi" w:hAnsiTheme="majorHAnsi"/>
          <w:sz w:val="24"/>
          <w:szCs w:val="24"/>
        </w:rPr>
        <w:t xml:space="preserve"> very easily</w:t>
      </w:r>
      <w:r w:rsidRPr="0043423D">
        <w:rPr>
          <w:rFonts w:asciiTheme="majorHAnsi" w:hAnsiTheme="majorHAnsi"/>
          <w:sz w:val="24"/>
          <w:szCs w:val="24"/>
        </w:rPr>
        <w:t xml:space="preserve">. However, </w:t>
      </w:r>
      <w:r w:rsidR="00FF55A2" w:rsidRPr="0043423D">
        <w:rPr>
          <w:rFonts w:asciiTheme="majorHAnsi" w:hAnsiTheme="majorHAnsi"/>
          <w:sz w:val="24"/>
          <w:szCs w:val="24"/>
        </w:rPr>
        <w:t xml:space="preserve">it </w:t>
      </w:r>
      <w:r w:rsidRPr="0043423D">
        <w:rPr>
          <w:rFonts w:asciiTheme="majorHAnsi" w:hAnsiTheme="majorHAnsi"/>
          <w:sz w:val="24"/>
          <w:szCs w:val="24"/>
        </w:rPr>
        <w:t xml:space="preserve">can also cause negative impacts that should be avoided. Therefore, the law must </w:t>
      </w:r>
      <w:r w:rsidR="00FF55A2" w:rsidRPr="0043423D">
        <w:rPr>
          <w:rFonts w:asciiTheme="majorHAnsi" w:hAnsiTheme="majorHAnsi"/>
          <w:sz w:val="24"/>
          <w:szCs w:val="24"/>
        </w:rPr>
        <w:t xml:space="preserve">play a role </w:t>
      </w:r>
      <w:r w:rsidRPr="0043423D">
        <w:rPr>
          <w:rFonts w:asciiTheme="majorHAnsi" w:hAnsiTheme="majorHAnsi"/>
          <w:sz w:val="24"/>
          <w:szCs w:val="24"/>
        </w:rPr>
        <w:t xml:space="preserve">as a counterweight in the life of the community so that these developments </w:t>
      </w:r>
      <w:r w:rsidR="00163AAC" w:rsidRPr="0043423D">
        <w:rPr>
          <w:rFonts w:asciiTheme="majorHAnsi" w:hAnsiTheme="majorHAnsi"/>
          <w:sz w:val="24"/>
          <w:szCs w:val="24"/>
        </w:rPr>
        <w:t xml:space="preserve">of technology </w:t>
      </w:r>
      <w:r w:rsidRPr="0043423D">
        <w:rPr>
          <w:rFonts w:asciiTheme="majorHAnsi" w:hAnsiTheme="majorHAnsi"/>
          <w:sz w:val="24"/>
          <w:szCs w:val="24"/>
        </w:rPr>
        <w:t>provide optimal benefits for the community.</w:t>
      </w:r>
    </w:p>
    <w:p w:rsidR="007B4519" w:rsidRPr="0043423D" w:rsidRDefault="007B4519" w:rsidP="0043423D">
      <w:pPr>
        <w:spacing w:before="120" w:line="360" w:lineRule="auto"/>
        <w:jc w:val="both"/>
        <w:rPr>
          <w:rFonts w:asciiTheme="majorHAnsi" w:hAnsiTheme="majorHAnsi"/>
          <w:b/>
          <w:bCs/>
          <w:i/>
          <w:sz w:val="24"/>
          <w:szCs w:val="24"/>
        </w:rPr>
      </w:pPr>
      <w:r w:rsidRPr="0043423D">
        <w:rPr>
          <w:rFonts w:asciiTheme="majorHAnsi" w:hAnsiTheme="majorHAnsi"/>
          <w:b/>
          <w:bCs/>
          <w:i/>
          <w:sz w:val="24"/>
          <w:szCs w:val="24"/>
        </w:rPr>
        <w:t>c. The Meaning of the Digital Age</w:t>
      </w:r>
    </w:p>
    <w:p w:rsidR="007B4519" w:rsidRPr="0043423D" w:rsidRDefault="007B4519" w:rsidP="0043423D">
      <w:pPr>
        <w:spacing w:before="120" w:line="360" w:lineRule="auto"/>
        <w:ind w:firstLine="567"/>
        <w:jc w:val="both"/>
        <w:rPr>
          <w:rFonts w:asciiTheme="majorHAnsi" w:hAnsiTheme="majorHAnsi"/>
          <w:sz w:val="24"/>
          <w:szCs w:val="24"/>
        </w:rPr>
      </w:pPr>
      <w:r w:rsidRPr="0043423D">
        <w:rPr>
          <w:rFonts w:asciiTheme="majorHAnsi" w:hAnsiTheme="majorHAnsi"/>
          <w:sz w:val="24"/>
          <w:szCs w:val="24"/>
        </w:rPr>
        <w:t>The digital era is a term used to describe an age in which human activity is more related to digital, especially the internet.</w:t>
      </w:r>
      <w:r w:rsidR="00CB0B9C" w:rsidRPr="0043423D">
        <w:rPr>
          <w:rStyle w:val="FootnoteReference"/>
          <w:rFonts w:asciiTheme="majorHAnsi" w:hAnsiTheme="majorHAnsi"/>
          <w:sz w:val="24"/>
          <w:szCs w:val="24"/>
        </w:rPr>
        <w:footnoteReference w:id="14"/>
      </w:r>
      <w:r w:rsidRPr="0043423D">
        <w:rPr>
          <w:rFonts w:asciiTheme="majorHAnsi" w:hAnsiTheme="majorHAnsi"/>
          <w:sz w:val="24"/>
          <w:szCs w:val="24"/>
        </w:rPr>
        <w:t xml:space="preserve"> The word "digital" is derived from the word "digitus"</w:t>
      </w:r>
      <w:r w:rsidR="006F5FB5" w:rsidRPr="0043423D">
        <w:rPr>
          <w:rFonts w:asciiTheme="majorHAnsi" w:hAnsiTheme="majorHAnsi"/>
          <w:sz w:val="24"/>
          <w:szCs w:val="24"/>
        </w:rPr>
        <w:t>, i</w:t>
      </w:r>
      <w:r w:rsidRPr="0043423D">
        <w:rPr>
          <w:rFonts w:asciiTheme="majorHAnsi" w:hAnsiTheme="majorHAnsi"/>
          <w:sz w:val="24"/>
          <w:szCs w:val="24"/>
        </w:rPr>
        <w:t>n Greek means finger,</w:t>
      </w:r>
      <w:r w:rsidR="00CB0B9C" w:rsidRPr="0043423D">
        <w:rPr>
          <w:rStyle w:val="FootnoteReference"/>
          <w:rFonts w:asciiTheme="majorHAnsi" w:hAnsiTheme="majorHAnsi"/>
          <w:sz w:val="24"/>
          <w:szCs w:val="24"/>
        </w:rPr>
        <w:footnoteReference w:id="15"/>
      </w:r>
      <w:r w:rsidRPr="0043423D">
        <w:rPr>
          <w:rFonts w:asciiTheme="majorHAnsi" w:hAnsiTheme="majorHAnsi"/>
          <w:sz w:val="24"/>
          <w:szCs w:val="24"/>
        </w:rPr>
        <w:t xml:space="preserve"> which generally uses more fingers as touchscr</w:t>
      </w:r>
      <w:r w:rsidR="0043423D">
        <w:rPr>
          <w:rFonts w:asciiTheme="majorHAnsi" w:hAnsiTheme="majorHAnsi"/>
          <w:sz w:val="24"/>
          <w:szCs w:val="24"/>
        </w:rPr>
        <w:t>een media, as opposed to analog/</w:t>
      </w:r>
      <w:r w:rsidRPr="0043423D">
        <w:rPr>
          <w:rFonts w:asciiTheme="majorHAnsi" w:hAnsiTheme="majorHAnsi"/>
          <w:sz w:val="24"/>
          <w:szCs w:val="24"/>
        </w:rPr>
        <w:t xml:space="preserve">manual methods. The digital era is also known as the era of </w:t>
      </w:r>
      <w:r w:rsidR="00141FDF" w:rsidRPr="0043423D">
        <w:rPr>
          <w:rFonts w:asciiTheme="majorHAnsi" w:hAnsiTheme="majorHAnsi"/>
          <w:sz w:val="24"/>
          <w:szCs w:val="24"/>
        </w:rPr>
        <w:t xml:space="preserve">technology </w:t>
      </w:r>
      <w:r w:rsidRPr="0043423D">
        <w:rPr>
          <w:rFonts w:asciiTheme="majorHAnsi" w:hAnsiTheme="majorHAnsi"/>
          <w:sz w:val="24"/>
          <w:szCs w:val="24"/>
        </w:rPr>
        <w:t>revolution</w:t>
      </w:r>
      <w:r w:rsidR="00141FDF" w:rsidRPr="0043423D">
        <w:rPr>
          <w:rFonts w:asciiTheme="majorHAnsi" w:hAnsiTheme="majorHAnsi"/>
          <w:sz w:val="24"/>
          <w:szCs w:val="24"/>
        </w:rPr>
        <w:t xml:space="preserve">. The analog technology transforms to digital </w:t>
      </w:r>
      <w:r w:rsidRPr="0043423D">
        <w:rPr>
          <w:rFonts w:asciiTheme="majorHAnsi" w:hAnsiTheme="majorHAnsi"/>
          <w:sz w:val="24"/>
          <w:szCs w:val="24"/>
        </w:rPr>
        <w:t xml:space="preserve">technology that has </w:t>
      </w:r>
      <w:r w:rsidR="00440FC5" w:rsidRPr="0043423D">
        <w:rPr>
          <w:rFonts w:asciiTheme="majorHAnsi" w:hAnsiTheme="majorHAnsi"/>
          <w:sz w:val="24"/>
          <w:szCs w:val="24"/>
        </w:rPr>
        <w:t xml:space="preserve">begun </w:t>
      </w:r>
      <w:r w:rsidRPr="0043423D">
        <w:rPr>
          <w:rFonts w:asciiTheme="majorHAnsi" w:hAnsiTheme="majorHAnsi"/>
          <w:sz w:val="24"/>
          <w:szCs w:val="24"/>
        </w:rPr>
        <w:t>since 1980.</w:t>
      </w:r>
      <w:r w:rsidR="0043423D">
        <w:rPr>
          <w:rFonts w:asciiTheme="majorHAnsi" w:hAnsiTheme="majorHAnsi"/>
          <w:sz w:val="24"/>
          <w:szCs w:val="24"/>
          <w:lang w:val="en-US"/>
        </w:rPr>
        <w:t xml:space="preserve"> </w:t>
      </w:r>
      <w:r w:rsidRPr="0043423D">
        <w:rPr>
          <w:rFonts w:asciiTheme="majorHAnsi" w:hAnsiTheme="majorHAnsi"/>
          <w:sz w:val="24"/>
          <w:szCs w:val="24"/>
        </w:rPr>
        <w:t xml:space="preserve">This digital era has changed the way </w:t>
      </w:r>
      <w:r w:rsidR="001810D4" w:rsidRPr="0043423D">
        <w:rPr>
          <w:rFonts w:asciiTheme="majorHAnsi" w:hAnsiTheme="majorHAnsi"/>
          <w:sz w:val="24"/>
          <w:szCs w:val="24"/>
        </w:rPr>
        <w:t xml:space="preserve">of life of people.The </w:t>
      </w:r>
      <w:r w:rsidRPr="0043423D">
        <w:rPr>
          <w:rFonts w:asciiTheme="majorHAnsi" w:hAnsiTheme="majorHAnsi"/>
          <w:sz w:val="24"/>
          <w:szCs w:val="24"/>
        </w:rPr>
        <w:t>technology makes great changes to the whole world</w:t>
      </w:r>
      <w:r w:rsidR="001810D4" w:rsidRPr="0043423D">
        <w:rPr>
          <w:rFonts w:asciiTheme="majorHAnsi" w:hAnsiTheme="majorHAnsi"/>
          <w:sz w:val="24"/>
          <w:szCs w:val="24"/>
        </w:rPr>
        <w:t xml:space="preserve">. </w:t>
      </w:r>
      <w:r w:rsidR="009B724C" w:rsidRPr="0043423D">
        <w:rPr>
          <w:rFonts w:asciiTheme="majorHAnsi" w:hAnsiTheme="majorHAnsi"/>
          <w:sz w:val="24"/>
          <w:szCs w:val="24"/>
        </w:rPr>
        <w:t xml:space="preserve">It gives both positive and negative impact to human life. It brings many challenges to some </w:t>
      </w:r>
      <w:r w:rsidRPr="0043423D">
        <w:rPr>
          <w:rFonts w:asciiTheme="majorHAnsi" w:hAnsiTheme="majorHAnsi"/>
          <w:sz w:val="24"/>
          <w:szCs w:val="24"/>
        </w:rPr>
        <w:t>areas such as politics, law, economics, socio-culture, defense, security, and information technology itself.</w:t>
      </w:r>
    </w:p>
    <w:p w:rsidR="007B4519" w:rsidRPr="0043423D" w:rsidRDefault="007B4519" w:rsidP="0043423D">
      <w:pPr>
        <w:spacing w:line="360" w:lineRule="auto"/>
        <w:jc w:val="both"/>
        <w:rPr>
          <w:rFonts w:asciiTheme="majorHAnsi" w:hAnsiTheme="majorHAnsi"/>
          <w:sz w:val="24"/>
          <w:szCs w:val="24"/>
        </w:rPr>
      </w:pPr>
    </w:p>
    <w:p w:rsidR="007B4519" w:rsidRPr="0043423D" w:rsidRDefault="007B4519" w:rsidP="00DA6767">
      <w:pPr>
        <w:spacing w:before="120" w:line="360" w:lineRule="auto"/>
        <w:jc w:val="both"/>
        <w:rPr>
          <w:rFonts w:asciiTheme="majorHAnsi" w:hAnsiTheme="majorHAnsi"/>
          <w:b/>
          <w:sz w:val="24"/>
          <w:szCs w:val="24"/>
        </w:rPr>
      </w:pPr>
      <w:r w:rsidRPr="0043423D">
        <w:rPr>
          <w:rFonts w:asciiTheme="majorHAnsi" w:hAnsiTheme="majorHAnsi"/>
          <w:b/>
          <w:sz w:val="24"/>
          <w:szCs w:val="24"/>
        </w:rPr>
        <w:t>2. The Role of Judicial Institutions in Law Enforcement in the Digital Age</w:t>
      </w:r>
    </w:p>
    <w:p w:rsidR="007B4519" w:rsidRPr="00DA6767" w:rsidRDefault="007B4519" w:rsidP="00DA6767">
      <w:pPr>
        <w:spacing w:before="120" w:line="360" w:lineRule="auto"/>
        <w:ind w:left="426" w:hanging="426"/>
        <w:jc w:val="both"/>
        <w:rPr>
          <w:rFonts w:asciiTheme="majorHAnsi" w:hAnsiTheme="majorHAnsi"/>
          <w:b/>
          <w:bCs/>
          <w:i/>
          <w:sz w:val="24"/>
          <w:szCs w:val="24"/>
        </w:rPr>
      </w:pPr>
      <w:r w:rsidRPr="00730EB2">
        <w:rPr>
          <w:rFonts w:asciiTheme="majorHAnsi" w:hAnsiTheme="majorHAnsi"/>
          <w:b/>
          <w:bCs/>
          <w:i/>
          <w:sz w:val="24"/>
          <w:szCs w:val="24"/>
        </w:rPr>
        <w:t>a</w:t>
      </w:r>
      <w:r w:rsidRPr="0043423D">
        <w:rPr>
          <w:rFonts w:asciiTheme="majorHAnsi" w:hAnsiTheme="majorHAnsi"/>
          <w:i/>
          <w:sz w:val="24"/>
          <w:szCs w:val="24"/>
        </w:rPr>
        <w:t xml:space="preserve">. </w:t>
      </w:r>
      <w:r w:rsidR="00DA6767">
        <w:rPr>
          <w:rFonts w:asciiTheme="majorHAnsi" w:hAnsiTheme="majorHAnsi"/>
          <w:i/>
          <w:sz w:val="24"/>
          <w:szCs w:val="24"/>
          <w:lang w:val="en-US"/>
        </w:rPr>
        <w:t xml:space="preserve"> </w:t>
      </w:r>
      <w:r w:rsidRPr="00DA6767">
        <w:rPr>
          <w:rFonts w:asciiTheme="majorHAnsi" w:hAnsiTheme="majorHAnsi"/>
          <w:b/>
          <w:bCs/>
          <w:i/>
          <w:sz w:val="24"/>
          <w:szCs w:val="24"/>
        </w:rPr>
        <w:t>General Policy of the Supreme Court on the Utilization of Information Technology for Public Services</w:t>
      </w:r>
    </w:p>
    <w:p w:rsidR="00DA6767" w:rsidRDefault="00DA6767" w:rsidP="0043423D">
      <w:pPr>
        <w:spacing w:line="360" w:lineRule="auto"/>
        <w:jc w:val="both"/>
        <w:rPr>
          <w:rFonts w:asciiTheme="majorHAnsi" w:hAnsiTheme="majorHAnsi"/>
          <w:sz w:val="24"/>
          <w:szCs w:val="24"/>
          <w:lang w:val="en-US"/>
        </w:rPr>
      </w:pPr>
    </w:p>
    <w:p w:rsidR="00DA6767" w:rsidRDefault="007B4519" w:rsidP="00DA6767">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The Supreme Court of the Republic of Indonesia </w:t>
      </w:r>
      <w:r w:rsidR="001766A2" w:rsidRPr="0043423D">
        <w:rPr>
          <w:rFonts w:asciiTheme="majorHAnsi" w:hAnsiTheme="majorHAnsi"/>
          <w:sz w:val="24"/>
          <w:szCs w:val="24"/>
        </w:rPr>
        <w:t xml:space="preserve">has made some policies related to the utilization of </w:t>
      </w:r>
      <w:r w:rsidRPr="0043423D">
        <w:rPr>
          <w:rFonts w:asciiTheme="majorHAnsi" w:hAnsiTheme="majorHAnsi"/>
          <w:sz w:val="24"/>
          <w:szCs w:val="24"/>
        </w:rPr>
        <w:t xml:space="preserve">information technology as the main supporting </w:t>
      </w:r>
      <w:r w:rsidR="002604D6" w:rsidRPr="0043423D">
        <w:rPr>
          <w:rFonts w:asciiTheme="majorHAnsi" w:hAnsiTheme="majorHAnsi"/>
          <w:sz w:val="24"/>
          <w:szCs w:val="24"/>
        </w:rPr>
        <w:t xml:space="preserve">tool to carry out its </w:t>
      </w:r>
      <w:r w:rsidRPr="0043423D">
        <w:rPr>
          <w:rFonts w:asciiTheme="majorHAnsi" w:hAnsiTheme="majorHAnsi"/>
          <w:sz w:val="24"/>
          <w:szCs w:val="24"/>
        </w:rPr>
        <w:t xml:space="preserve">main tasks and functions. </w:t>
      </w:r>
      <w:r w:rsidR="00215127" w:rsidRPr="0043423D">
        <w:rPr>
          <w:rFonts w:asciiTheme="majorHAnsi" w:hAnsiTheme="majorHAnsi"/>
          <w:sz w:val="24"/>
          <w:szCs w:val="24"/>
        </w:rPr>
        <w:t>The i</w:t>
      </w:r>
      <w:r w:rsidRPr="0043423D">
        <w:rPr>
          <w:rFonts w:asciiTheme="majorHAnsi" w:hAnsiTheme="majorHAnsi"/>
          <w:sz w:val="24"/>
          <w:szCs w:val="24"/>
        </w:rPr>
        <w:t xml:space="preserve">mplementation </w:t>
      </w:r>
      <w:r w:rsidRPr="0043423D">
        <w:rPr>
          <w:rFonts w:asciiTheme="majorHAnsi" w:hAnsiTheme="majorHAnsi"/>
          <w:sz w:val="24"/>
          <w:szCs w:val="24"/>
        </w:rPr>
        <w:lastRenderedPageBreak/>
        <w:t xml:space="preserve">of information technology </w:t>
      </w:r>
      <w:r w:rsidR="00C05C8E" w:rsidRPr="0043423D">
        <w:rPr>
          <w:rFonts w:asciiTheme="majorHAnsi" w:hAnsiTheme="majorHAnsi"/>
          <w:sz w:val="24"/>
          <w:szCs w:val="24"/>
        </w:rPr>
        <w:t xml:space="preserve">in the courts give many </w:t>
      </w:r>
      <w:r w:rsidRPr="0043423D">
        <w:rPr>
          <w:rFonts w:asciiTheme="majorHAnsi" w:hAnsiTheme="majorHAnsi"/>
          <w:sz w:val="24"/>
          <w:szCs w:val="24"/>
        </w:rPr>
        <w:t xml:space="preserve">opportunities </w:t>
      </w:r>
      <w:r w:rsidR="00C05C8E" w:rsidRPr="0043423D">
        <w:rPr>
          <w:rFonts w:asciiTheme="majorHAnsi" w:hAnsiTheme="majorHAnsi"/>
          <w:sz w:val="24"/>
          <w:szCs w:val="24"/>
        </w:rPr>
        <w:t xml:space="preserve">and </w:t>
      </w:r>
      <w:r w:rsidRPr="0043423D">
        <w:rPr>
          <w:rFonts w:asciiTheme="majorHAnsi" w:hAnsiTheme="majorHAnsi"/>
          <w:sz w:val="24"/>
          <w:szCs w:val="24"/>
        </w:rPr>
        <w:t>challenges.</w:t>
      </w:r>
      <w:r w:rsidR="0070066F" w:rsidRPr="0043423D">
        <w:rPr>
          <w:rFonts w:asciiTheme="majorHAnsi" w:hAnsiTheme="majorHAnsi"/>
          <w:sz w:val="24"/>
          <w:szCs w:val="24"/>
        </w:rPr>
        <w:t xml:space="preserve"> It enables the courts </w:t>
      </w:r>
      <w:r w:rsidR="001E384A" w:rsidRPr="0043423D">
        <w:rPr>
          <w:rFonts w:asciiTheme="majorHAnsi" w:hAnsiTheme="majorHAnsi"/>
          <w:sz w:val="24"/>
          <w:szCs w:val="24"/>
        </w:rPr>
        <w:t xml:space="preserve">become to be more </w:t>
      </w:r>
      <w:r w:rsidRPr="0043423D">
        <w:rPr>
          <w:rFonts w:asciiTheme="majorHAnsi" w:hAnsiTheme="majorHAnsi"/>
          <w:sz w:val="24"/>
          <w:szCs w:val="24"/>
        </w:rPr>
        <w:t xml:space="preserve">accountable, credible, and transparent. </w:t>
      </w:r>
      <w:r w:rsidR="008B4E1D" w:rsidRPr="0043423D">
        <w:rPr>
          <w:rFonts w:asciiTheme="majorHAnsi" w:hAnsiTheme="majorHAnsi"/>
          <w:sz w:val="24"/>
          <w:szCs w:val="24"/>
        </w:rPr>
        <w:t>It is</w:t>
      </w:r>
      <w:r w:rsidRPr="0043423D">
        <w:rPr>
          <w:rFonts w:asciiTheme="majorHAnsi" w:hAnsiTheme="majorHAnsi"/>
          <w:sz w:val="24"/>
          <w:szCs w:val="24"/>
        </w:rPr>
        <w:t xml:space="preserve"> in line with the demands of the </w:t>
      </w:r>
      <w:r w:rsidR="008B4E1D" w:rsidRPr="0043423D">
        <w:rPr>
          <w:rFonts w:asciiTheme="majorHAnsi" w:hAnsiTheme="majorHAnsi"/>
          <w:sz w:val="24"/>
          <w:szCs w:val="24"/>
        </w:rPr>
        <w:t>Phase II of B</w:t>
      </w:r>
      <w:r w:rsidRPr="0043423D">
        <w:rPr>
          <w:rFonts w:asciiTheme="majorHAnsi" w:hAnsiTheme="majorHAnsi"/>
          <w:sz w:val="24"/>
          <w:szCs w:val="24"/>
        </w:rPr>
        <w:t xml:space="preserve">ureaucratic </w:t>
      </w:r>
      <w:r w:rsidR="008B4E1D" w:rsidRPr="0043423D">
        <w:rPr>
          <w:rFonts w:asciiTheme="majorHAnsi" w:hAnsiTheme="majorHAnsi"/>
          <w:sz w:val="24"/>
          <w:szCs w:val="24"/>
        </w:rPr>
        <w:t>R</w:t>
      </w:r>
      <w:r w:rsidRPr="0043423D">
        <w:rPr>
          <w:rFonts w:asciiTheme="majorHAnsi" w:hAnsiTheme="majorHAnsi"/>
          <w:sz w:val="24"/>
          <w:szCs w:val="24"/>
        </w:rPr>
        <w:t>eforms regulated in Presidential Regulation N</w:t>
      </w:r>
      <w:r w:rsidR="008B4E1D" w:rsidRPr="0043423D">
        <w:rPr>
          <w:rFonts w:asciiTheme="majorHAnsi" w:hAnsiTheme="majorHAnsi"/>
          <w:sz w:val="24"/>
          <w:szCs w:val="24"/>
        </w:rPr>
        <w:t xml:space="preserve">umber </w:t>
      </w:r>
      <w:r w:rsidRPr="0043423D">
        <w:rPr>
          <w:rFonts w:asciiTheme="majorHAnsi" w:hAnsiTheme="majorHAnsi"/>
          <w:sz w:val="24"/>
          <w:szCs w:val="24"/>
        </w:rPr>
        <w:t>81</w:t>
      </w:r>
      <w:r w:rsidR="008B4E1D" w:rsidRPr="0043423D">
        <w:rPr>
          <w:rFonts w:asciiTheme="majorHAnsi" w:hAnsiTheme="majorHAnsi"/>
          <w:sz w:val="24"/>
          <w:szCs w:val="24"/>
        </w:rPr>
        <w:t xml:space="preserve"> of </w:t>
      </w:r>
      <w:r w:rsidRPr="0043423D">
        <w:rPr>
          <w:rFonts w:asciiTheme="majorHAnsi" w:hAnsiTheme="majorHAnsi"/>
          <w:sz w:val="24"/>
          <w:szCs w:val="24"/>
        </w:rPr>
        <w:t xml:space="preserve">2010 on the Grand Design of Bureaucratic Reform 2010-2035 and the Regulation of the Minister of </w:t>
      </w:r>
      <w:r w:rsidR="00E34225" w:rsidRPr="0043423D">
        <w:rPr>
          <w:rFonts w:asciiTheme="majorHAnsi" w:hAnsiTheme="majorHAnsi"/>
          <w:sz w:val="24"/>
          <w:szCs w:val="24"/>
        </w:rPr>
        <w:t xml:space="preserve">the </w:t>
      </w:r>
      <w:r w:rsidR="00A52486" w:rsidRPr="0043423D">
        <w:rPr>
          <w:rFonts w:asciiTheme="majorHAnsi" w:hAnsiTheme="majorHAnsi"/>
          <w:sz w:val="24"/>
          <w:szCs w:val="24"/>
        </w:rPr>
        <w:t xml:space="preserve">Empowerment </w:t>
      </w:r>
      <w:r w:rsidR="00E34225" w:rsidRPr="0043423D">
        <w:rPr>
          <w:rFonts w:asciiTheme="majorHAnsi" w:hAnsiTheme="majorHAnsi"/>
          <w:sz w:val="24"/>
          <w:szCs w:val="24"/>
        </w:rPr>
        <w:t xml:space="preserve">State Appratus </w:t>
      </w:r>
      <w:r w:rsidRPr="0043423D">
        <w:rPr>
          <w:rFonts w:asciiTheme="majorHAnsi" w:hAnsiTheme="majorHAnsi"/>
          <w:sz w:val="24"/>
          <w:szCs w:val="24"/>
        </w:rPr>
        <w:t xml:space="preserve">and Bureaucratic Reform </w:t>
      </w:r>
      <w:r w:rsidR="00A52486" w:rsidRPr="0043423D">
        <w:rPr>
          <w:rFonts w:asciiTheme="majorHAnsi" w:hAnsiTheme="majorHAnsi"/>
          <w:sz w:val="24"/>
          <w:szCs w:val="24"/>
        </w:rPr>
        <w:t xml:space="preserve">Number </w:t>
      </w:r>
      <w:r w:rsidRPr="0043423D">
        <w:rPr>
          <w:rFonts w:asciiTheme="majorHAnsi" w:hAnsiTheme="majorHAnsi"/>
          <w:sz w:val="24"/>
          <w:szCs w:val="24"/>
        </w:rPr>
        <w:t>20</w:t>
      </w:r>
      <w:r w:rsidR="00A52486" w:rsidRPr="0043423D">
        <w:rPr>
          <w:rFonts w:asciiTheme="majorHAnsi" w:hAnsiTheme="majorHAnsi"/>
          <w:sz w:val="24"/>
          <w:szCs w:val="24"/>
        </w:rPr>
        <w:t xml:space="preserve"> of </w:t>
      </w:r>
      <w:r w:rsidRPr="0043423D">
        <w:rPr>
          <w:rFonts w:asciiTheme="majorHAnsi" w:hAnsiTheme="majorHAnsi"/>
          <w:sz w:val="24"/>
          <w:szCs w:val="24"/>
        </w:rPr>
        <w:t>2010 on the Bureaucratic Reform Roadmap 2015-2019.</w:t>
      </w:r>
    </w:p>
    <w:p w:rsidR="007B4519" w:rsidRPr="00DA6767" w:rsidRDefault="004B2C06" w:rsidP="00DA6767">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A good i</w:t>
      </w:r>
      <w:r w:rsidR="007B4519" w:rsidRPr="0043423D">
        <w:rPr>
          <w:rFonts w:asciiTheme="majorHAnsi" w:hAnsiTheme="majorHAnsi"/>
          <w:sz w:val="24"/>
          <w:szCs w:val="24"/>
        </w:rPr>
        <w:t xml:space="preserve">nformation management </w:t>
      </w:r>
      <w:r w:rsidRPr="0043423D">
        <w:rPr>
          <w:rFonts w:asciiTheme="majorHAnsi" w:hAnsiTheme="majorHAnsi"/>
          <w:sz w:val="24"/>
          <w:szCs w:val="24"/>
        </w:rPr>
        <w:t xml:space="preserve">in the courts can </w:t>
      </w:r>
      <w:r w:rsidR="007B4519" w:rsidRPr="0043423D">
        <w:rPr>
          <w:rFonts w:asciiTheme="majorHAnsi" w:hAnsiTheme="majorHAnsi"/>
          <w:sz w:val="24"/>
          <w:szCs w:val="24"/>
        </w:rPr>
        <w:t>ensures accountability, credibility, and transparency</w:t>
      </w:r>
      <w:r w:rsidRPr="0043423D">
        <w:rPr>
          <w:rFonts w:asciiTheme="majorHAnsi" w:hAnsiTheme="majorHAnsi"/>
          <w:sz w:val="24"/>
          <w:szCs w:val="24"/>
        </w:rPr>
        <w:t xml:space="preserve">.It also supports </w:t>
      </w:r>
      <w:r w:rsidR="00B5013D" w:rsidRPr="0043423D">
        <w:rPr>
          <w:rFonts w:asciiTheme="majorHAnsi" w:hAnsiTheme="majorHAnsi"/>
          <w:sz w:val="24"/>
          <w:szCs w:val="24"/>
        </w:rPr>
        <w:t xml:space="preserve">to create </w:t>
      </w:r>
      <w:r w:rsidRPr="0043423D">
        <w:rPr>
          <w:rFonts w:asciiTheme="majorHAnsi" w:hAnsiTheme="majorHAnsi"/>
          <w:sz w:val="24"/>
          <w:szCs w:val="24"/>
        </w:rPr>
        <w:t xml:space="preserve">the </w:t>
      </w:r>
      <w:r w:rsidR="00B5013D" w:rsidRPr="0043423D">
        <w:rPr>
          <w:rFonts w:asciiTheme="majorHAnsi" w:hAnsiTheme="majorHAnsi"/>
          <w:sz w:val="24"/>
          <w:szCs w:val="24"/>
        </w:rPr>
        <w:t xml:space="preserve">excellent </w:t>
      </w:r>
      <w:r w:rsidRPr="0043423D">
        <w:rPr>
          <w:rFonts w:asciiTheme="majorHAnsi" w:hAnsiTheme="majorHAnsi"/>
          <w:sz w:val="24"/>
          <w:szCs w:val="24"/>
        </w:rPr>
        <w:t xml:space="preserve">courts </w:t>
      </w:r>
      <w:r w:rsidR="00B5013D" w:rsidRPr="0043423D">
        <w:rPr>
          <w:rFonts w:asciiTheme="majorHAnsi" w:hAnsiTheme="majorHAnsi"/>
          <w:sz w:val="24"/>
          <w:szCs w:val="24"/>
        </w:rPr>
        <w:t>as it is the mission of the Supreme Court</w:t>
      </w:r>
      <w:r w:rsidR="007B4519" w:rsidRPr="0043423D">
        <w:rPr>
          <w:rFonts w:asciiTheme="majorHAnsi" w:hAnsiTheme="majorHAnsi"/>
          <w:sz w:val="24"/>
          <w:szCs w:val="24"/>
        </w:rPr>
        <w:t xml:space="preserve">. Therefore, the Supreme Court and </w:t>
      </w:r>
      <w:r w:rsidR="00B5013D" w:rsidRPr="0043423D">
        <w:rPr>
          <w:rFonts w:asciiTheme="majorHAnsi" w:hAnsiTheme="majorHAnsi"/>
          <w:sz w:val="24"/>
          <w:szCs w:val="24"/>
        </w:rPr>
        <w:t xml:space="preserve">all </w:t>
      </w:r>
      <w:r w:rsidR="007B4519" w:rsidRPr="0043423D">
        <w:rPr>
          <w:rFonts w:asciiTheme="majorHAnsi" w:hAnsiTheme="majorHAnsi"/>
          <w:sz w:val="24"/>
          <w:szCs w:val="24"/>
        </w:rPr>
        <w:t xml:space="preserve">subordinate courts </w:t>
      </w:r>
      <w:r w:rsidR="00B5013D" w:rsidRPr="0043423D">
        <w:rPr>
          <w:rFonts w:asciiTheme="majorHAnsi" w:hAnsiTheme="majorHAnsi"/>
          <w:sz w:val="24"/>
          <w:szCs w:val="24"/>
        </w:rPr>
        <w:t xml:space="preserve">make </w:t>
      </w:r>
      <w:r w:rsidR="007B4519" w:rsidRPr="0043423D">
        <w:rPr>
          <w:rFonts w:asciiTheme="majorHAnsi" w:hAnsiTheme="majorHAnsi"/>
          <w:sz w:val="24"/>
          <w:szCs w:val="24"/>
        </w:rPr>
        <w:t>place the reform of information technology as one of the priorities of change.</w:t>
      </w:r>
      <w:r w:rsidR="00874B65" w:rsidRPr="0043423D">
        <w:rPr>
          <w:rStyle w:val="FootnoteReference"/>
          <w:rFonts w:asciiTheme="majorHAnsi" w:hAnsiTheme="majorHAnsi"/>
          <w:sz w:val="24"/>
          <w:szCs w:val="24"/>
        </w:rPr>
        <w:footnoteReference w:id="16"/>
      </w:r>
    </w:p>
    <w:p w:rsidR="007B4519" w:rsidRPr="00DA6767" w:rsidRDefault="007B4519" w:rsidP="0000491B">
      <w:pPr>
        <w:spacing w:before="120" w:line="360" w:lineRule="auto"/>
        <w:ind w:left="426" w:hanging="426"/>
        <w:rPr>
          <w:rFonts w:asciiTheme="majorHAnsi" w:hAnsiTheme="majorHAnsi"/>
          <w:b/>
          <w:bCs/>
          <w:i/>
          <w:iCs/>
          <w:sz w:val="24"/>
          <w:szCs w:val="24"/>
        </w:rPr>
      </w:pPr>
      <w:r w:rsidRPr="00DA6767">
        <w:rPr>
          <w:rFonts w:asciiTheme="majorHAnsi" w:hAnsiTheme="majorHAnsi"/>
          <w:b/>
          <w:bCs/>
          <w:i/>
          <w:iCs/>
          <w:sz w:val="24"/>
          <w:szCs w:val="24"/>
        </w:rPr>
        <w:t xml:space="preserve">b. </w:t>
      </w:r>
      <w:r w:rsidR="00C97791">
        <w:rPr>
          <w:rFonts w:asciiTheme="majorHAnsi" w:hAnsiTheme="majorHAnsi"/>
          <w:b/>
          <w:bCs/>
          <w:i/>
          <w:iCs/>
          <w:sz w:val="24"/>
          <w:szCs w:val="24"/>
          <w:lang w:val="en-US"/>
        </w:rPr>
        <w:t xml:space="preserve"> </w:t>
      </w:r>
      <w:r w:rsidR="0000491B" w:rsidRPr="0000491B">
        <w:rPr>
          <w:rFonts w:asciiTheme="majorHAnsi" w:hAnsiTheme="majorHAnsi"/>
          <w:b/>
          <w:bCs/>
          <w:i/>
          <w:iCs/>
          <w:sz w:val="24"/>
          <w:szCs w:val="24"/>
          <w:lang w:val="en-US"/>
        </w:rPr>
        <w:t xml:space="preserve">The role of the Supreme Court in building the legal substance </w:t>
      </w:r>
      <w:r w:rsidRPr="00DA6767">
        <w:rPr>
          <w:rFonts w:asciiTheme="majorHAnsi" w:hAnsiTheme="majorHAnsi"/>
          <w:b/>
          <w:bCs/>
          <w:i/>
          <w:iCs/>
          <w:sz w:val="24"/>
          <w:szCs w:val="24"/>
        </w:rPr>
        <w:t>(formal and material)</w:t>
      </w:r>
    </w:p>
    <w:p w:rsidR="007B4519" w:rsidRPr="0043423D" w:rsidRDefault="007B4519" w:rsidP="00DA6767">
      <w:pPr>
        <w:tabs>
          <w:tab w:val="left" w:pos="851"/>
        </w:tabs>
        <w:spacing w:line="360" w:lineRule="auto"/>
        <w:ind w:firstLine="851"/>
        <w:jc w:val="both"/>
        <w:rPr>
          <w:rFonts w:asciiTheme="majorHAnsi" w:hAnsiTheme="majorHAnsi"/>
          <w:sz w:val="24"/>
          <w:szCs w:val="24"/>
        </w:rPr>
      </w:pPr>
      <w:r w:rsidRPr="0043423D">
        <w:rPr>
          <w:rFonts w:asciiTheme="majorHAnsi" w:hAnsiTheme="majorHAnsi"/>
          <w:sz w:val="24"/>
          <w:szCs w:val="24"/>
        </w:rPr>
        <w:t xml:space="preserve">Some rules </w:t>
      </w:r>
      <w:r w:rsidR="00B95ABA" w:rsidRPr="0043423D">
        <w:rPr>
          <w:rFonts w:asciiTheme="majorHAnsi" w:hAnsiTheme="majorHAnsi"/>
          <w:sz w:val="24"/>
          <w:szCs w:val="24"/>
          <w:lang w:val="en-US"/>
        </w:rPr>
        <w:t xml:space="preserve">implemented </w:t>
      </w:r>
      <w:r w:rsidRPr="0043423D">
        <w:rPr>
          <w:rFonts w:asciiTheme="majorHAnsi" w:hAnsiTheme="majorHAnsi"/>
          <w:sz w:val="24"/>
          <w:szCs w:val="24"/>
        </w:rPr>
        <w:t xml:space="preserve">in the judicial practice in Indonesia are </w:t>
      </w:r>
      <w:r w:rsidR="00B95ABA" w:rsidRPr="0043423D">
        <w:rPr>
          <w:rFonts w:asciiTheme="majorHAnsi" w:hAnsiTheme="majorHAnsi"/>
          <w:sz w:val="24"/>
          <w:szCs w:val="24"/>
          <w:lang w:val="en-US"/>
        </w:rPr>
        <w:t xml:space="preserve">the legacy and the product of </w:t>
      </w:r>
      <w:r w:rsidRPr="0043423D">
        <w:rPr>
          <w:rFonts w:asciiTheme="majorHAnsi" w:hAnsiTheme="majorHAnsi"/>
          <w:sz w:val="24"/>
          <w:szCs w:val="24"/>
        </w:rPr>
        <w:t xml:space="preserve">the Dutch </w:t>
      </w:r>
      <w:r w:rsidR="00B95ABA" w:rsidRPr="0043423D">
        <w:rPr>
          <w:rFonts w:asciiTheme="majorHAnsi" w:hAnsiTheme="majorHAnsi"/>
          <w:sz w:val="24"/>
          <w:szCs w:val="24"/>
          <w:lang w:val="en-US"/>
        </w:rPr>
        <w:t xml:space="preserve">such as </w:t>
      </w:r>
      <w:r w:rsidRPr="0043423D">
        <w:rPr>
          <w:rFonts w:asciiTheme="majorHAnsi" w:hAnsiTheme="majorHAnsi"/>
          <w:sz w:val="24"/>
          <w:szCs w:val="24"/>
        </w:rPr>
        <w:t xml:space="preserve">HIR, RBg, Rv, </w:t>
      </w:r>
      <w:r w:rsidR="00DF11C2" w:rsidRPr="0043423D">
        <w:rPr>
          <w:rFonts w:asciiTheme="majorHAnsi" w:hAnsiTheme="majorHAnsi"/>
          <w:sz w:val="24"/>
          <w:szCs w:val="24"/>
          <w:lang w:val="en-US"/>
        </w:rPr>
        <w:t xml:space="preserve">The Book of Criminal Code (Known as KUHP), and the Book of Civil Code (Known as </w:t>
      </w:r>
      <w:r w:rsidRPr="0043423D">
        <w:rPr>
          <w:rFonts w:asciiTheme="majorHAnsi" w:hAnsiTheme="majorHAnsi"/>
          <w:sz w:val="24"/>
          <w:szCs w:val="24"/>
        </w:rPr>
        <w:t>KUHPerdata</w:t>
      </w:r>
      <w:r w:rsidR="00DF11C2" w:rsidRPr="0043423D">
        <w:rPr>
          <w:rFonts w:asciiTheme="majorHAnsi" w:hAnsiTheme="majorHAnsi"/>
          <w:sz w:val="24"/>
          <w:szCs w:val="24"/>
          <w:lang w:val="en-US"/>
        </w:rPr>
        <w:t>)</w:t>
      </w:r>
      <w:r w:rsidRPr="0043423D">
        <w:rPr>
          <w:rFonts w:asciiTheme="majorHAnsi" w:hAnsiTheme="majorHAnsi"/>
          <w:sz w:val="24"/>
          <w:szCs w:val="24"/>
        </w:rPr>
        <w:t xml:space="preserve">. These </w:t>
      </w:r>
      <w:r w:rsidR="00DF11C2" w:rsidRPr="0043423D">
        <w:rPr>
          <w:rFonts w:asciiTheme="majorHAnsi" w:hAnsiTheme="majorHAnsi"/>
          <w:sz w:val="24"/>
          <w:szCs w:val="24"/>
          <w:lang w:val="en-US"/>
        </w:rPr>
        <w:t xml:space="preserve">sources of </w:t>
      </w:r>
      <w:r w:rsidRPr="0043423D">
        <w:rPr>
          <w:rFonts w:asciiTheme="majorHAnsi" w:hAnsiTheme="majorHAnsi"/>
          <w:sz w:val="24"/>
          <w:szCs w:val="24"/>
        </w:rPr>
        <w:t>law</w:t>
      </w:r>
      <w:r w:rsidR="00DF11C2" w:rsidRPr="0043423D">
        <w:rPr>
          <w:rFonts w:asciiTheme="majorHAnsi" w:hAnsiTheme="majorHAnsi"/>
          <w:sz w:val="24"/>
          <w:szCs w:val="24"/>
          <w:lang w:val="en-US"/>
        </w:rPr>
        <w:t xml:space="preserve"> do not regulate the recent development of information technology used in </w:t>
      </w:r>
      <w:r w:rsidR="006A1888" w:rsidRPr="0043423D">
        <w:rPr>
          <w:rFonts w:asciiTheme="majorHAnsi" w:hAnsiTheme="majorHAnsi"/>
          <w:sz w:val="24"/>
          <w:szCs w:val="24"/>
        </w:rPr>
        <w:t>court proceedings. Therefore,</w:t>
      </w:r>
      <w:r w:rsidR="006A1888" w:rsidRPr="0043423D">
        <w:rPr>
          <w:rFonts w:asciiTheme="majorHAnsi" w:hAnsiTheme="majorHAnsi"/>
          <w:sz w:val="24"/>
          <w:szCs w:val="24"/>
          <w:lang w:val="en-US"/>
        </w:rPr>
        <w:t xml:space="preserve"> the Supreme Court issued several regulation on </w:t>
      </w:r>
      <w:r w:rsidRPr="0043423D">
        <w:rPr>
          <w:rFonts w:asciiTheme="majorHAnsi" w:hAnsiTheme="majorHAnsi"/>
          <w:sz w:val="24"/>
          <w:szCs w:val="24"/>
        </w:rPr>
        <w:t xml:space="preserve">formal and material law </w:t>
      </w:r>
      <w:r w:rsidR="006A1888" w:rsidRPr="0043423D">
        <w:rPr>
          <w:rFonts w:asciiTheme="majorHAnsi" w:hAnsiTheme="majorHAnsi"/>
          <w:sz w:val="24"/>
          <w:szCs w:val="24"/>
          <w:lang w:val="en-US"/>
        </w:rPr>
        <w:t>related to the utilization of the technology. Some regulations are:</w:t>
      </w:r>
    </w:p>
    <w:p w:rsidR="007B4519" w:rsidRPr="00C97791" w:rsidRDefault="007B4519" w:rsidP="00C97791">
      <w:pPr>
        <w:pStyle w:val="ListParagraph"/>
        <w:numPr>
          <w:ilvl w:val="0"/>
          <w:numId w:val="2"/>
        </w:numPr>
        <w:spacing w:line="360" w:lineRule="auto"/>
        <w:jc w:val="both"/>
        <w:rPr>
          <w:rFonts w:asciiTheme="majorHAnsi" w:hAnsiTheme="majorHAnsi"/>
          <w:sz w:val="24"/>
          <w:szCs w:val="24"/>
        </w:rPr>
      </w:pPr>
      <w:r w:rsidRPr="00C97791">
        <w:rPr>
          <w:rFonts w:asciiTheme="majorHAnsi" w:hAnsiTheme="majorHAnsi"/>
          <w:sz w:val="24"/>
          <w:szCs w:val="24"/>
        </w:rPr>
        <w:t xml:space="preserve">Decree of </w:t>
      </w:r>
      <w:r w:rsidR="006A1888" w:rsidRPr="00C97791">
        <w:rPr>
          <w:rFonts w:asciiTheme="majorHAnsi" w:hAnsiTheme="majorHAnsi"/>
          <w:sz w:val="24"/>
          <w:szCs w:val="24"/>
          <w:lang w:val="en-US"/>
        </w:rPr>
        <w:t xml:space="preserve">Chief Justice Number </w:t>
      </w:r>
      <w:r w:rsidRPr="00C97791">
        <w:rPr>
          <w:rFonts w:asciiTheme="majorHAnsi" w:hAnsiTheme="majorHAnsi"/>
          <w:sz w:val="24"/>
          <w:szCs w:val="24"/>
        </w:rPr>
        <w:t>144/KMA/SK/VIII/2007 dated August 28, 2007</w:t>
      </w:r>
    </w:p>
    <w:p w:rsidR="007B4519" w:rsidRPr="0043423D" w:rsidRDefault="006A1888" w:rsidP="00C97791">
      <w:pPr>
        <w:spacing w:line="360" w:lineRule="auto"/>
        <w:ind w:firstLine="851"/>
        <w:jc w:val="both"/>
        <w:rPr>
          <w:rFonts w:asciiTheme="majorHAnsi" w:hAnsiTheme="majorHAnsi"/>
          <w:sz w:val="24"/>
          <w:szCs w:val="24"/>
        </w:rPr>
      </w:pPr>
      <w:r w:rsidRPr="0043423D">
        <w:rPr>
          <w:rFonts w:asciiTheme="majorHAnsi" w:hAnsiTheme="majorHAnsi"/>
          <w:sz w:val="24"/>
          <w:szCs w:val="24"/>
          <w:lang w:val="en-US"/>
        </w:rPr>
        <w:t>T</w:t>
      </w:r>
      <w:r w:rsidR="007B4519" w:rsidRPr="0043423D">
        <w:rPr>
          <w:rFonts w:asciiTheme="majorHAnsi" w:hAnsiTheme="majorHAnsi"/>
          <w:sz w:val="24"/>
          <w:szCs w:val="24"/>
        </w:rPr>
        <w:t xml:space="preserve">his decree is a new milestone for information disclosure in </w:t>
      </w:r>
      <w:r w:rsidRPr="0043423D">
        <w:rPr>
          <w:rFonts w:asciiTheme="majorHAnsi" w:hAnsiTheme="majorHAnsi"/>
          <w:sz w:val="24"/>
          <w:szCs w:val="24"/>
          <w:lang w:val="en-US"/>
        </w:rPr>
        <w:t xml:space="preserve">the </w:t>
      </w:r>
      <w:r w:rsidR="007B4519" w:rsidRPr="0043423D">
        <w:rPr>
          <w:rFonts w:asciiTheme="majorHAnsi" w:hAnsiTheme="majorHAnsi"/>
          <w:sz w:val="24"/>
          <w:szCs w:val="24"/>
        </w:rPr>
        <w:t>court</w:t>
      </w:r>
      <w:r w:rsidRPr="0043423D">
        <w:rPr>
          <w:rFonts w:asciiTheme="majorHAnsi" w:hAnsiTheme="majorHAnsi"/>
          <w:sz w:val="24"/>
          <w:szCs w:val="24"/>
          <w:lang w:val="en-US"/>
        </w:rPr>
        <w:t>s</w:t>
      </w:r>
      <w:r w:rsidR="007B4519" w:rsidRPr="0043423D">
        <w:rPr>
          <w:rFonts w:asciiTheme="majorHAnsi" w:hAnsiTheme="majorHAnsi"/>
          <w:sz w:val="24"/>
          <w:szCs w:val="24"/>
        </w:rPr>
        <w:t xml:space="preserve">. </w:t>
      </w:r>
      <w:r w:rsidRPr="0043423D">
        <w:rPr>
          <w:rFonts w:asciiTheme="majorHAnsi" w:hAnsiTheme="majorHAnsi"/>
          <w:sz w:val="24"/>
          <w:szCs w:val="24"/>
          <w:lang w:val="en-US"/>
        </w:rPr>
        <w:t>The Supreme Court made a q</w:t>
      </w:r>
      <w:r w:rsidR="007B4519" w:rsidRPr="0043423D">
        <w:rPr>
          <w:rFonts w:asciiTheme="majorHAnsi" w:hAnsiTheme="majorHAnsi"/>
          <w:sz w:val="24"/>
          <w:szCs w:val="24"/>
        </w:rPr>
        <w:t>uick</w:t>
      </w:r>
      <w:r w:rsidRPr="0043423D">
        <w:rPr>
          <w:rFonts w:asciiTheme="majorHAnsi" w:hAnsiTheme="majorHAnsi"/>
          <w:sz w:val="24"/>
          <w:szCs w:val="24"/>
          <w:lang w:val="en-US"/>
        </w:rPr>
        <w:t>-</w:t>
      </w:r>
      <w:r w:rsidR="007B4519" w:rsidRPr="0043423D">
        <w:rPr>
          <w:rFonts w:asciiTheme="majorHAnsi" w:hAnsiTheme="majorHAnsi"/>
          <w:sz w:val="24"/>
          <w:szCs w:val="24"/>
        </w:rPr>
        <w:t xml:space="preserve">win </w:t>
      </w:r>
      <w:r w:rsidRPr="0043423D">
        <w:rPr>
          <w:rFonts w:asciiTheme="majorHAnsi" w:hAnsiTheme="majorHAnsi"/>
          <w:sz w:val="24"/>
          <w:szCs w:val="24"/>
          <w:lang w:val="en-US"/>
        </w:rPr>
        <w:t xml:space="preserve">program, namely </w:t>
      </w:r>
      <w:r w:rsidR="007B4519" w:rsidRPr="0043423D">
        <w:rPr>
          <w:rFonts w:asciiTheme="majorHAnsi" w:hAnsiTheme="majorHAnsi"/>
          <w:sz w:val="24"/>
          <w:szCs w:val="24"/>
        </w:rPr>
        <w:t>the publication of decisions</w:t>
      </w:r>
      <w:r w:rsidRPr="0043423D">
        <w:rPr>
          <w:rFonts w:asciiTheme="majorHAnsi" w:hAnsiTheme="majorHAnsi"/>
          <w:sz w:val="24"/>
          <w:szCs w:val="24"/>
          <w:lang w:val="en-US"/>
        </w:rPr>
        <w:t xml:space="preserve">. All decisions of all courts </w:t>
      </w:r>
      <w:r w:rsidR="007B4519" w:rsidRPr="0043423D">
        <w:rPr>
          <w:rFonts w:asciiTheme="majorHAnsi" w:hAnsiTheme="majorHAnsi"/>
          <w:sz w:val="24"/>
          <w:szCs w:val="24"/>
        </w:rPr>
        <w:t xml:space="preserve">are uploaded </w:t>
      </w:r>
      <w:r w:rsidRPr="0043423D">
        <w:rPr>
          <w:rFonts w:asciiTheme="majorHAnsi" w:hAnsiTheme="majorHAnsi"/>
          <w:sz w:val="24"/>
          <w:szCs w:val="24"/>
          <w:lang w:val="en-US"/>
        </w:rPr>
        <w:t xml:space="preserve">on the </w:t>
      </w:r>
      <w:r w:rsidR="007B4519" w:rsidRPr="0043423D">
        <w:rPr>
          <w:rFonts w:asciiTheme="majorHAnsi" w:hAnsiTheme="majorHAnsi"/>
          <w:sz w:val="24"/>
          <w:szCs w:val="24"/>
        </w:rPr>
        <w:t xml:space="preserve">website </w:t>
      </w:r>
      <w:r w:rsidRPr="0043423D">
        <w:rPr>
          <w:rFonts w:asciiTheme="majorHAnsi" w:hAnsiTheme="majorHAnsi"/>
          <w:sz w:val="24"/>
          <w:szCs w:val="24"/>
          <w:lang w:val="en-US"/>
        </w:rPr>
        <w:t xml:space="preserve">which is </w:t>
      </w:r>
      <w:r w:rsidR="007B4519" w:rsidRPr="0043423D">
        <w:rPr>
          <w:rFonts w:asciiTheme="majorHAnsi" w:hAnsiTheme="majorHAnsi"/>
          <w:sz w:val="24"/>
          <w:szCs w:val="24"/>
        </w:rPr>
        <w:t>called "Directory of Decisions". This decree regulates some kind</w:t>
      </w:r>
      <w:r w:rsidR="00A553F0" w:rsidRPr="0043423D">
        <w:rPr>
          <w:rFonts w:asciiTheme="majorHAnsi" w:hAnsiTheme="majorHAnsi"/>
          <w:sz w:val="24"/>
          <w:szCs w:val="24"/>
          <w:lang w:val="en-US"/>
        </w:rPr>
        <w:t>s</w:t>
      </w:r>
      <w:r w:rsidR="007B4519" w:rsidRPr="0043423D">
        <w:rPr>
          <w:rFonts w:asciiTheme="majorHAnsi" w:hAnsiTheme="majorHAnsi"/>
          <w:sz w:val="24"/>
          <w:szCs w:val="24"/>
        </w:rPr>
        <w:t xml:space="preserve"> of information that must be published by the court</w:t>
      </w:r>
      <w:r w:rsidR="00A553F0" w:rsidRPr="0043423D">
        <w:rPr>
          <w:rFonts w:asciiTheme="majorHAnsi" w:hAnsiTheme="majorHAnsi"/>
          <w:sz w:val="24"/>
          <w:szCs w:val="24"/>
          <w:lang w:val="en-US"/>
        </w:rPr>
        <w:t xml:space="preserve">s.In the past, the publication of decisions was </w:t>
      </w:r>
      <w:r w:rsidR="007B4519" w:rsidRPr="0043423D">
        <w:rPr>
          <w:rFonts w:asciiTheme="majorHAnsi" w:hAnsiTheme="majorHAnsi"/>
          <w:sz w:val="24"/>
          <w:szCs w:val="24"/>
        </w:rPr>
        <w:t>considered 'taboo'</w:t>
      </w:r>
      <w:r w:rsidR="00A553F0" w:rsidRPr="0043423D">
        <w:rPr>
          <w:rFonts w:asciiTheme="majorHAnsi" w:hAnsiTheme="majorHAnsi"/>
          <w:sz w:val="24"/>
          <w:szCs w:val="24"/>
          <w:lang w:val="en-US"/>
        </w:rPr>
        <w:t xml:space="preserve"> or not common practice.</w:t>
      </w:r>
      <w:r w:rsidR="001644FD" w:rsidRPr="0043423D">
        <w:rPr>
          <w:rFonts w:asciiTheme="majorHAnsi" w:hAnsiTheme="majorHAnsi"/>
          <w:sz w:val="24"/>
          <w:szCs w:val="24"/>
          <w:lang w:val="en-US"/>
        </w:rPr>
        <w:t xml:space="preserve"> This new policy </w:t>
      </w:r>
      <w:r w:rsidR="007B4519" w:rsidRPr="0043423D">
        <w:rPr>
          <w:rFonts w:asciiTheme="majorHAnsi" w:hAnsiTheme="majorHAnsi"/>
          <w:sz w:val="24"/>
          <w:szCs w:val="24"/>
        </w:rPr>
        <w:t xml:space="preserve">is in line with Presidential Instruction No. 17 of 2011, in which the </w:t>
      </w:r>
      <w:r w:rsidR="007B4519" w:rsidRPr="0043423D">
        <w:rPr>
          <w:rFonts w:asciiTheme="majorHAnsi" w:hAnsiTheme="majorHAnsi"/>
          <w:sz w:val="24"/>
          <w:szCs w:val="24"/>
        </w:rPr>
        <w:lastRenderedPageBreak/>
        <w:t>Supreme Court is responsible</w:t>
      </w:r>
      <w:r w:rsidR="001644FD" w:rsidRPr="0043423D">
        <w:rPr>
          <w:rFonts w:asciiTheme="majorHAnsi" w:hAnsiTheme="majorHAnsi"/>
          <w:sz w:val="24"/>
          <w:szCs w:val="24"/>
        </w:rPr>
        <w:t xml:space="preserve"> for eight (8) sub action plans</w:t>
      </w:r>
      <w:r w:rsidR="007B4519" w:rsidRPr="0043423D">
        <w:rPr>
          <w:rFonts w:asciiTheme="majorHAnsi" w:hAnsiTheme="majorHAnsi"/>
          <w:sz w:val="24"/>
          <w:szCs w:val="24"/>
        </w:rPr>
        <w:t>.</w:t>
      </w:r>
      <w:r w:rsidR="002E4861" w:rsidRPr="0043423D">
        <w:rPr>
          <w:rFonts w:asciiTheme="majorHAnsi" w:hAnsiTheme="majorHAnsi"/>
          <w:sz w:val="24"/>
          <w:szCs w:val="24"/>
          <w:lang w:val="en-US"/>
        </w:rPr>
        <w:t xml:space="preserve">One of them is </w:t>
      </w:r>
      <w:r w:rsidR="007B4519" w:rsidRPr="0043423D">
        <w:rPr>
          <w:rFonts w:asciiTheme="majorHAnsi" w:hAnsiTheme="majorHAnsi"/>
          <w:sz w:val="24"/>
          <w:szCs w:val="24"/>
        </w:rPr>
        <w:t xml:space="preserve">the implementation of transparency and accountability </w:t>
      </w:r>
      <w:r w:rsidR="002E4861" w:rsidRPr="0043423D">
        <w:rPr>
          <w:rFonts w:asciiTheme="majorHAnsi" w:hAnsiTheme="majorHAnsi"/>
          <w:sz w:val="24"/>
          <w:szCs w:val="24"/>
          <w:lang w:val="en-US"/>
        </w:rPr>
        <w:t xml:space="preserve">for </w:t>
      </w:r>
      <w:r w:rsidR="007B4519" w:rsidRPr="0043423D">
        <w:rPr>
          <w:rFonts w:asciiTheme="majorHAnsi" w:hAnsiTheme="majorHAnsi"/>
          <w:sz w:val="24"/>
          <w:szCs w:val="24"/>
        </w:rPr>
        <w:t xml:space="preserve">public services in the </w:t>
      </w:r>
      <w:r w:rsidR="002E4861" w:rsidRPr="0043423D">
        <w:rPr>
          <w:rFonts w:asciiTheme="majorHAnsi" w:hAnsiTheme="majorHAnsi"/>
          <w:sz w:val="24"/>
          <w:szCs w:val="24"/>
          <w:lang w:val="en-US"/>
        </w:rPr>
        <w:t>courts. O</w:t>
      </w:r>
      <w:r w:rsidR="007B4519" w:rsidRPr="0043423D">
        <w:rPr>
          <w:rFonts w:asciiTheme="majorHAnsi" w:hAnsiTheme="majorHAnsi"/>
          <w:sz w:val="24"/>
          <w:szCs w:val="24"/>
        </w:rPr>
        <w:t xml:space="preserve">ne </w:t>
      </w:r>
      <w:r w:rsidR="002E4861" w:rsidRPr="0043423D">
        <w:rPr>
          <w:rFonts w:asciiTheme="majorHAnsi" w:hAnsiTheme="majorHAnsi"/>
          <w:sz w:val="24"/>
          <w:szCs w:val="24"/>
          <w:lang w:val="en-US"/>
        </w:rPr>
        <w:t xml:space="preserve">indicator </w:t>
      </w:r>
      <w:r w:rsidR="007B4519" w:rsidRPr="0043423D">
        <w:rPr>
          <w:rFonts w:asciiTheme="majorHAnsi" w:hAnsiTheme="majorHAnsi"/>
          <w:sz w:val="24"/>
          <w:szCs w:val="24"/>
        </w:rPr>
        <w:t>of</w:t>
      </w:r>
      <w:r w:rsidR="002E4861" w:rsidRPr="0043423D">
        <w:rPr>
          <w:rFonts w:asciiTheme="majorHAnsi" w:hAnsiTheme="majorHAnsi"/>
          <w:sz w:val="24"/>
          <w:szCs w:val="24"/>
          <w:lang w:val="en-US"/>
        </w:rPr>
        <w:t xml:space="preserve"> the program is </w:t>
      </w:r>
      <w:r w:rsidR="007B4519" w:rsidRPr="0043423D">
        <w:rPr>
          <w:rFonts w:asciiTheme="majorHAnsi" w:hAnsiTheme="majorHAnsi"/>
          <w:sz w:val="24"/>
          <w:szCs w:val="24"/>
        </w:rPr>
        <w:t>the availability of case handling information and the publication of decisions that have permanent legal force.</w:t>
      </w:r>
    </w:p>
    <w:p w:rsidR="002720F7" w:rsidRPr="0043423D" w:rsidRDefault="00D767DB" w:rsidP="0043423D">
      <w:pPr>
        <w:spacing w:line="360" w:lineRule="auto"/>
        <w:jc w:val="both"/>
        <w:rPr>
          <w:rFonts w:asciiTheme="majorHAnsi" w:hAnsiTheme="majorHAnsi"/>
          <w:sz w:val="24"/>
          <w:szCs w:val="24"/>
          <w:lang w:val="en-US"/>
        </w:rPr>
      </w:pPr>
      <w:r w:rsidRPr="0043423D">
        <w:rPr>
          <w:rFonts w:asciiTheme="majorHAnsi" w:hAnsiTheme="majorHAnsi"/>
          <w:sz w:val="24"/>
          <w:szCs w:val="24"/>
          <w:lang w:val="en-US"/>
        </w:rPr>
        <w:t xml:space="preserve">Since </w:t>
      </w:r>
      <w:r w:rsidR="007B4519" w:rsidRPr="0043423D">
        <w:rPr>
          <w:rFonts w:asciiTheme="majorHAnsi" w:hAnsiTheme="majorHAnsi"/>
          <w:sz w:val="24"/>
          <w:szCs w:val="24"/>
        </w:rPr>
        <w:t>March 2011 until now</w:t>
      </w:r>
      <w:r w:rsidRPr="0043423D">
        <w:rPr>
          <w:rFonts w:asciiTheme="majorHAnsi" w:hAnsiTheme="majorHAnsi"/>
          <w:sz w:val="24"/>
          <w:szCs w:val="24"/>
          <w:lang w:val="en-US"/>
        </w:rPr>
        <w:t>,</w:t>
      </w:r>
      <w:r w:rsidR="007B4519" w:rsidRPr="0043423D">
        <w:rPr>
          <w:rFonts w:asciiTheme="majorHAnsi" w:hAnsiTheme="majorHAnsi"/>
          <w:sz w:val="24"/>
          <w:szCs w:val="24"/>
        </w:rPr>
        <w:t xml:space="preserve"> the </w:t>
      </w:r>
      <w:r w:rsidRPr="0043423D">
        <w:rPr>
          <w:rFonts w:asciiTheme="majorHAnsi" w:hAnsiTheme="majorHAnsi"/>
          <w:sz w:val="24"/>
          <w:szCs w:val="24"/>
          <w:lang w:val="en-US"/>
        </w:rPr>
        <w:t xml:space="preserve">Decision </w:t>
      </w:r>
      <w:r w:rsidR="007B4519" w:rsidRPr="0043423D">
        <w:rPr>
          <w:rFonts w:asciiTheme="majorHAnsi" w:hAnsiTheme="majorHAnsi"/>
          <w:sz w:val="24"/>
          <w:szCs w:val="24"/>
        </w:rPr>
        <w:t xml:space="preserve">Directory of the Supreme Court has been transformed into National Judgment Repository. The presence of the National Decision Data Center </w:t>
      </w:r>
      <w:r w:rsidR="002720F7" w:rsidRPr="0043423D">
        <w:rPr>
          <w:rFonts w:asciiTheme="majorHAnsi" w:hAnsiTheme="majorHAnsi"/>
          <w:sz w:val="24"/>
          <w:szCs w:val="24"/>
          <w:lang w:val="en-US"/>
        </w:rPr>
        <w:t xml:space="preserve">enable public </w:t>
      </w:r>
      <w:r w:rsidR="007B4519" w:rsidRPr="0043423D">
        <w:rPr>
          <w:rFonts w:asciiTheme="majorHAnsi" w:hAnsiTheme="majorHAnsi"/>
          <w:sz w:val="24"/>
          <w:szCs w:val="24"/>
        </w:rPr>
        <w:t xml:space="preserve">to access </w:t>
      </w:r>
      <w:r w:rsidR="002720F7" w:rsidRPr="0043423D">
        <w:rPr>
          <w:rFonts w:asciiTheme="majorHAnsi" w:hAnsiTheme="majorHAnsi"/>
          <w:sz w:val="24"/>
          <w:szCs w:val="24"/>
          <w:lang w:val="en-US"/>
        </w:rPr>
        <w:t xml:space="preserve">the </w:t>
      </w:r>
      <w:r w:rsidR="007B4519" w:rsidRPr="0043423D">
        <w:rPr>
          <w:rFonts w:asciiTheme="majorHAnsi" w:hAnsiTheme="majorHAnsi"/>
          <w:sz w:val="24"/>
          <w:szCs w:val="24"/>
        </w:rPr>
        <w:t xml:space="preserve">court </w:t>
      </w:r>
      <w:r w:rsidR="002720F7" w:rsidRPr="0043423D">
        <w:rPr>
          <w:rFonts w:asciiTheme="majorHAnsi" w:hAnsiTheme="majorHAnsi"/>
          <w:sz w:val="24"/>
          <w:szCs w:val="24"/>
          <w:lang w:val="en-US"/>
        </w:rPr>
        <w:t xml:space="preserve">decisions easily. </w:t>
      </w:r>
    </w:p>
    <w:p w:rsidR="002720F7" w:rsidRPr="0043423D" w:rsidRDefault="002720F7" w:rsidP="0043423D">
      <w:pPr>
        <w:spacing w:line="360" w:lineRule="auto"/>
        <w:jc w:val="both"/>
        <w:rPr>
          <w:rFonts w:asciiTheme="majorHAnsi" w:hAnsiTheme="majorHAnsi"/>
          <w:sz w:val="24"/>
          <w:szCs w:val="24"/>
          <w:lang w:val="en-US"/>
        </w:rPr>
      </w:pPr>
    </w:p>
    <w:p w:rsidR="007B4519" w:rsidRPr="00C97791" w:rsidRDefault="007B4519" w:rsidP="00C97791">
      <w:pPr>
        <w:pStyle w:val="ListParagraph"/>
        <w:numPr>
          <w:ilvl w:val="0"/>
          <w:numId w:val="2"/>
        </w:numPr>
        <w:spacing w:line="360" w:lineRule="auto"/>
        <w:jc w:val="both"/>
        <w:rPr>
          <w:rFonts w:asciiTheme="majorHAnsi" w:hAnsiTheme="majorHAnsi"/>
          <w:i/>
          <w:iCs/>
          <w:sz w:val="24"/>
          <w:szCs w:val="24"/>
        </w:rPr>
      </w:pPr>
      <w:r w:rsidRPr="00C97791">
        <w:rPr>
          <w:rFonts w:asciiTheme="majorHAnsi" w:hAnsiTheme="majorHAnsi"/>
          <w:i/>
          <w:iCs/>
          <w:sz w:val="24"/>
          <w:szCs w:val="24"/>
        </w:rPr>
        <w:t xml:space="preserve">Decree of </w:t>
      </w:r>
      <w:r w:rsidR="00510834" w:rsidRPr="00C97791">
        <w:rPr>
          <w:rFonts w:asciiTheme="majorHAnsi" w:hAnsiTheme="majorHAnsi"/>
          <w:i/>
          <w:iCs/>
          <w:sz w:val="24"/>
          <w:szCs w:val="24"/>
          <w:lang w:val="en-US"/>
        </w:rPr>
        <w:t xml:space="preserve">Chief Justice </w:t>
      </w:r>
      <w:r w:rsidRPr="00C97791">
        <w:rPr>
          <w:rFonts w:asciiTheme="majorHAnsi" w:hAnsiTheme="majorHAnsi"/>
          <w:i/>
          <w:iCs/>
          <w:sz w:val="24"/>
          <w:szCs w:val="24"/>
        </w:rPr>
        <w:t>N</w:t>
      </w:r>
      <w:r w:rsidR="00510834" w:rsidRPr="00C97791">
        <w:rPr>
          <w:rFonts w:asciiTheme="majorHAnsi" w:hAnsiTheme="majorHAnsi"/>
          <w:i/>
          <w:iCs/>
          <w:sz w:val="24"/>
          <w:szCs w:val="24"/>
          <w:lang w:val="en-US"/>
        </w:rPr>
        <w:t xml:space="preserve">umber </w:t>
      </w:r>
      <w:r w:rsidRPr="00C97791">
        <w:rPr>
          <w:rFonts w:asciiTheme="majorHAnsi" w:hAnsiTheme="majorHAnsi"/>
          <w:i/>
          <w:iCs/>
          <w:sz w:val="24"/>
          <w:szCs w:val="24"/>
        </w:rPr>
        <w:t>1-144/KMA/SK/I/2011, dated January 5, 2011</w:t>
      </w:r>
    </w:p>
    <w:p w:rsidR="007B4519" w:rsidRPr="0043423D" w:rsidRDefault="007B4519" w:rsidP="00C97791">
      <w:pPr>
        <w:spacing w:line="360" w:lineRule="auto"/>
        <w:ind w:firstLine="851"/>
        <w:jc w:val="both"/>
        <w:rPr>
          <w:rFonts w:asciiTheme="majorHAnsi" w:hAnsiTheme="majorHAnsi"/>
          <w:sz w:val="24"/>
          <w:szCs w:val="24"/>
        </w:rPr>
      </w:pPr>
      <w:r w:rsidRPr="0043423D">
        <w:rPr>
          <w:rFonts w:asciiTheme="majorHAnsi" w:hAnsiTheme="majorHAnsi"/>
          <w:sz w:val="24"/>
          <w:szCs w:val="24"/>
        </w:rPr>
        <w:t xml:space="preserve">This Decree is a </w:t>
      </w:r>
      <w:r w:rsidR="003A5214" w:rsidRPr="0043423D">
        <w:rPr>
          <w:rFonts w:asciiTheme="majorHAnsi" w:hAnsiTheme="majorHAnsi"/>
          <w:sz w:val="24"/>
          <w:szCs w:val="24"/>
          <w:lang w:val="en-US"/>
        </w:rPr>
        <w:t xml:space="preserve">amendment </w:t>
      </w:r>
      <w:r w:rsidRPr="0043423D">
        <w:rPr>
          <w:rFonts w:asciiTheme="majorHAnsi" w:hAnsiTheme="majorHAnsi"/>
          <w:sz w:val="24"/>
          <w:szCs w:val="24"/>
        </w:rPr>
        <w:t xml:space="preserve">of </w:t>
      </w:r>
      <w:r w:rsidR="00510834" w:rsidRPr="0043423D">
        <w:rPr>
          <w:rFonts w:asciiTheme="majorHAnsi" w:hAnsiTheme="majorHAnsi"/>
          <w:sz w:val="24"/>
          <w:szCs w:val="24"/>
          <w:lang w:val="en-US"/>
        </w:rPr>
        <w:t xml:space="preserve">the </w:t>
      </w:r>
      <w:r w:rsidRPr="0043423D">
        <w:rPr>
          <w:rFonts w:asciiTheme="majorHAnsi" w:hAnsiTheme="majorHAnsi"/>
          <w:sz w:val="24"/>
          <w:szCs w:val="24"/>
        </w:rPr>
        <w:t xml:space="preserve">Decree Number 144/KMA/SK/VIII/2007 which precedes the Law Number 14 </w:t>
      </w:r>
      <w:r w:rsidR="006E050C" w:rsidRPr="0043423D">
        <w:rPr>
          <w:rFonts w:asciiTheme="majorHAnsi" w:hAnsiTheme="majorHAnsi"/>
          <w:sz w:val="24"/>
          <w:szCs w:val="24"/>
          <w:lang w:val="en-US"/>
        </w:rPr>
        <w:t xml:space="preserve">of </w:t>
      </w:r>
      <w:r w:rsidRPr="0043423D">
        <w:rPr>
          <w:rFonts w:asciiTheme="majorHAnsi" w:hAnsiTheme="majorHAnsi"/>
          <w:sz w:val="24"/>
          <w:szCs w:val="24"/>
        </w:rPr>
        <w:t xml:space="preserve">2008 on Public Information Disclosure. The </w:t>
      </w:r>
      <w:r w:rsidR="006E050C" w:rsidRPr="0043423D">
        <w:rPr>
          <w:rFonts w:asciiTheme="majorHAnsi" w:hAnsiTheme="majorHAnsi"/>
          <w:sz w:val="24"/>
          <w:szCs w:val="24"/>
          <w:lang w:val="en-US"/>
        </w:rPr>
        <w:t xml:space="preserve">essence of the Decree </w:t>
      </w:r>
      <w:r w:rsidRPr="0043423D">
        <w:rPr>
          <w:rFonts w:asciiTheme="majorHAnsi" w:hAnsiTheme="majorHAnsi"/>
          <w:sz w:val="24"/>
          <w:szCs w:val="24"/>
        </w:rPr>
        <w:t xml:space="preserve">is a refinement of some of the provisions stipulated in the </w:t>
      </w:r>
      <w:r w:rsidR="006E050C" w:rsidRPr="0043423D">
        <w:rPr>
          <w:rFonts w:asciiTheme="majorHAnsi" w:hAnsiTheme="majorHAnsi"/>
          <w:sz w:val="24"/>
          <w:szCs w:val="24"/>
          <w:lang w:val="en-US"/>
        </w:rPr>
        <w:t>Law Number 14 of 2008</w:t>
      </w:r>
      <w:r w:rsidRPr="0043423D">
        <w:rPr>
          <w:rFonts w:asciiTheme="majorHAnsi" w:hAnsiTheme="majorHAnsi"/>
          <w:sz w:val="24"/>
          <w:szCs w:val="24"/>
        </w:rPr>
        <w:t>.</w:t>
      </w:r>
      <w:r w:rsidR="00C97791">
        <w:rPr>
          <w:rFonts w:asciiTheme="majorHAnsi" w:hAnsiTheme="majorHAnsi"/>
          <w:sz w:val="24"/>
          <w:szCs w:val="24"/>
          <w:lang w:val="en-US"/>
        </w:rPr>
        <w:t xml:space="preserve"> </w:t>
      </w:r>
      <w:r w:rsidR="006E050C" w:rsidRPr="0043423D">
        <w:rPr>
          <w:rFonts w:asciiTheme="majorHAnsi" w:hAnsiTheme="majorHAnsi"/>
          <w:sz w:val="24"/>
          <w:szCs w:val="24"/>
          <w:lang w:val="en-US"/>
        </w:rPr>
        <w:t xml:space="preserve">The Decree stipulates that all </w:t>
      </w:r>
      <w:r w:rsidRPr="0043423D">
        <w:rPr>
          <w:rFonts w:asciiTheme="majorHAnsi" w:hAnsiTheme="majorHAnsi"/>
          <w:sz w:val="24"/>
          <w:szCs w:val="24"/>
        </w:rPr>
        <w:t>court</w:t>
      </w:r>
      <w:r w:rsidR="006E050C" w:rsidRPr="0043423D">
        <w:rPr>
          <w:rFonts w:asciiTheme="majorHAnsi" w:hAnsiTheme="majorHAnsi"/>
          <w:sz w:val="24"/>
          <w:szCs w:val="24"/>
          <w:lang w:val="en-US"/>
        </w:rPr>
        <w:t>s</w:t>
      </w:r>
      <w:r w:rsidRPr="0043423D">
        <w:rPr>
          <w:rFonts w:asciiTheme="majorHAnsi" w:hAnsiTheme="majorHAnsi"/>
          <w:sz w:val="24"/>
          <w:szCs w:val="24"/>
        </w:rPr>
        <w:t xml:space="preserve"> shall have </w:t>
      </w:r>
      <w:r w:rsidR="006E050C" w:rsidRPr="0043423D">
        <w:rPr>
          <w:rFonts w:asciiTheme="majorHAnsi" w:hAnsiTheme="majorHAnsi"/>
          <w:sz w:val="24"/>
          <w:szCs w:val="24"/>
          <w:lang w:val="en-US"/>
        </w:rPr>
        <w:t xml:space="preserve">their </w:t>
      </w:r>
      <w:r w:rsidRPr="0043423D">
        <w:rPr>
          <w:rFonts w:asciiTheme="majorHAnsi" w:hAnsiTheme="majorHAnsi"/>
          <w:sz w:val="24"/>
          <w:szCs w:val="24"/>
        </w:rPr>
        <w:t>own website to publish some information on court procedures, processes</w:t>
      </w:r>
      <w:r w:rsidR="006E050C" w:rsidRPr="0043423D">
        <w:rPr>
          <w:rFonts w:asciiTheme="majorHAnsi" w:hAnsiTheme="majorHAnsi"/>
          <w:sz w:val="24"/>
          <w:szCs w:val="24"/>
          <w:lang w:val="en-US"/>
        </w:rPr>
        <w:t>,</w:t>
      </w:r>
      <w:r w:rsidRPr="0043423D">
        <w:rPr>
          <w:rFonts w:asciiTheme="majorHAnsi" w:hAnsiTheme="majorHAnsi"/>
          <w:sz w:val="24"/>
          <w:szCs w:val="24"/>
        </w:rPr>
        <w:t xml:space="preserve"> products</w:t>
      </w:r>
      <w:r w:rsidR="006E050C" w:rsidRPr="0043423D">
        <w:rPr>
          <w:rFonts w:asciiTheme="majorHAnsi" w:hAnsiTheme="majorHAnsi"/>
          <w:sz w:val="24"/>
          <w:szCs w:val="24"/>
          <w:lang w:val="en-US"/>
        </w:rPr>
        <w:t>, and etc</w:t>
      </w:r>
      <w:r w:rsidRPr="0043423D">
        <w:rPr>
          <w:rFonts w:asciiTheme="majorHAnsi" w:hAnsiTheme="majorHAnsi"/>
          <w:sz w:val="24"/>
          <w:szCs w:val="24"/>
        </w:rPr>
        <w:t xml:space="preserve">. </w:t>
      </w:r>
      <w:r w:rsidR="006E050C" w:rsidRPr="0043423D">
        <w:rPr>
          <w:rFonts w:asciiTheme="majorHAnsi" w:hAnsiTheme="majorHAnsi"/>
          <w:sz w:val="24"/>
          <w:szCs w:val="24"/>
          <w:lang w:val="en-US"/>
        </w:rPr>
        <w:t xml:space="preserve">The courts also publish other important information such as </w:t>
      </w:r>
      <w:r w:rsidRPr="0043423D">
        <w:rPr>
          <w:rFonts w:asciiTheme="majorHAnsi" w:hAnsiTheme="majorHAnsi"/>
          <w:sz w:val="24"/>
          <w:szCs w:val="24"/>
        </w:rPr>
        <w:t xml:space="preserve">procedures for filing a case, trial schedule, court profile, legal consultation, articles, regulations - rules, decisions, and </w:t>
      </w:r>
      <w:r w:rsidR="006E050C" w:rsidRPr="0043423D">
        <w:rPr>
          <w:rFonts w:asciiTheme="majorHAnsi" w:hAnsiTheme="majorHAnsi"/>
          <w:sz w:val="24"/>
          <w:szCs w:val="24"/>
          <w:lang w:val="en-US"/>
        </w:rPr>
        <w:t>etc.</w:t>
      </w:r>
    </w:p>
    <w:p w:rsidR="007B4519" w:rsidRPr="00C97791" w:rsidRDefault="007B4519" w:rsidP="00C97791">
      <w:pPr>
        <w:pStyle w:val="ListParagraph"/>
        <w:numPr>
          <w:ilvl w:val="0"/>
          <w:numId w:val="2"/>
        </w:numPr>
        <w:spacing w:before="120" w:line="360" w:lineRule="auto"/>
        <w:ind w:left="357" w:hanging="357"/>
        <w:jc w:val="both"/>
        <w:rPr>
          <w:rFonts w:asciiTheme="majorHAnsi" w:hAnsiTheme="majorHAnsi"/>
          <w:i/>
          <w:iCs/>
          <w:sz w:val="24"/>
          <w:szCs w:val="24"/>
        </w:rPr>
      </w:pPr>
      <w:r w:rsidRPr="00C97791">
        <w:rPr>
          <w:rFonts w:asciiTheme="majorHAnsi" w:hAnsiTheme="majorHAnsi"/>
          <w:i/>
          <w:iCs/>
          <w:sz w:val="24"/>
          <w:szCs w:val="24"/>
        </w:rPr>
        <w:t>Circular Letter of the Supreme Court Number 4 of 2012 on the Recording of the Trial Process</w:t>
      </w:r>
    </w:p>
    <w:p w:rsidR="007B4519" w:rsidRPr="00C97791" w:rsidRDefault="007B4519" w:rsidP="00C97791">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The Supreme Court has issued regulations that accommodate the application of technology in court proceedings. The regulation stipulates that </w:t>
      </w:r>
      <w:r w:rsidR="00292ED7" w:rsidRPr="0043423D">
        <w:rPr>
          <w:rFonts w:asciiTheme="majorHAnsi" w:hAnsiTheme="majorHAnsi"/>
          <w:sz w:val="24"/>
          <w:szCs w:val="24"/>
          <w:lang w:val="en-US"/>
        </w:rPr>
        <w:t xml:space="preserve">the trial proceedings that is </w:t>
      </w:r>
      <w:r w:rsidR="006318FD" w:rsidRPr="0043423D">
        <w:rPr>
          <w:rFonts w:asciiTheme="majorHAnsi" w:hAnsiTheme="majorHAnsi"/>
          <w:sz w:val="24"/>
          <w:szCs w:val="24"/>
          <w:lang w:val="en-US"/>
        </w:rPr>
        <w:t xml:space="preserve">opened </w:t>
      </w:r>
      <w:r w:rsidRPr="0043423D">
        <w:rPr>
          <w:rFonts w:asciiTheme="majorHAnsi" w:hAnsiTheme="majorHAnsi"/>
          <w:sz w:val="24"/>
          <w:szCs w:val="24"/>
        </w:rPr>
        <w:t>to the public is basically possible to</w:t>
      </w:r>
      <w:r w:rsidR="006318FD" w:rsidRPr="0043423D">
        <w:rPr>
          <w:rFonts w:asciiTheme="majorHAnsi" w:hAnsiTheme="majorHAnsi"/>
          <w:sz w:val="24"/>
          <w:szCs w:val="24"/>
          <w:lang w:val="en-US"/>
        </w:rPr>
        <w:t xml:space="preserve"> be</w:t>
      </w:r>
      <w:r w:rsidR="00292ED7" w:rsidRPr="0043423D">
        <w:rPr>
          <w:rFonts w:asciiTheme="majorHAnsi" w:hAnsiTheme="majorHAnsi"/>
          <w:sz w:val="24"/>
          <w:szCs w:val="24"/>
          <w:lang w:val="en-US"/>
        </w:rPr>
        <w:t>recorded</w:t>
      </w:r>
      <w:r w:rsidRPr="0043423D">
        <w:rPr>
          <w:rFonts w:asciiTheme="majorHAnsi" w:hAnsiTheme="majorHAnsi"/>
          <w:sz w:val="24"/>
          <w:szCs w:val="24"/>
        </w:rPr>
        <w:t xml:space="preserve">. </w:t>
      </w:r>
      <w:r w:rsidR="00C97791">
        <w:rPr>
          <w:rFonts w:asciiTheme="majorHAnsi" w:hAnsiTheme="majorHAnsi"/>
          <w:sz w:val="24"/>
          <w:szCs w:val="24"/>
          <w:lang w:val="en-US"/>
        </w:rPr>
        <w:t xml:space="preserve"> </w:t>
      </w:r>
      <w:r w:rsidRPr="0043423D">
        <w:rPr>
          <w:rFonts w:asciiTheme="majorHAnsi" w:hAnsiTheme="majorHAnsi"/>
          <w:sz w:val="24"/>
          <w:szCs w:val="24"/>
        </w:rPr>
        <w:t xml:space="preserve">According to this </w:t>
      </w:r>
      <w:r w:rsidR="003A5214" w:rsidRPr="0043423D">
        <w:rPr>
          <w:rFonts w:asciiTheme="majorHAnsi" w:hAnsiTheme="majorHAnsi"/>
          <w:sz w:val="24"/>
          <w:szCs w:val="24"/>
          <w:lang w:val="en-US"/>
        </w:rPr>
        <w:t>C</w:t>
      </w:r>
      <w:r w:rsidRPr="0043423D">
        <w:rPr>
          <w:rFonts w:asciiTheme="majorHAnsi" w:hAnsiTheme="majorHAnsi"/>
          <w:sz w:val="24"/>
          <w:szCs w:val="24"/>
        </w:rPr>
        <w:t xml:space="preserve">ircular </w:t>
      </w:r>
      <w:r w:rsidR="003A5214" w:rsidRPr="0043423D">
        <w:rPr>
          <w:rFonts w:asciiTheme="majorHAnsi" w:hAnsiTheme="majorHAnsi"/>
          <w:sz w:val="24"/>
          <w:szCs w:val="24"/>
          <w:lang w:val="en-US"/>
        </w:rPr>
        <w:t xml:space="preserve">Letter, </w:t>
      </w:r>
      <w:r w:rsidRPr="0043423D">
        <w:rPr>
          <w:rFonts w:asciiTheme="majorHAnsi" w:hAnsiTheme="majorHAnsi"/>
          <w:sz w:val="24"/>
          <w:szCs w:val="24"/>
        </w:rPr>
        <w:t xml:space="preserve">the court proceedings at the first instance </w:t>
      </w:r>
      <w:r w:rsidR="003A5214" w:rsidRPr="0043423D">
        <w:rPr>
          <w:rFonts w:asciiTheme="majorHAnsi" w:hAnsiTheme="majorHAnsi"/>
          <w:sz w:val="24"/>
          <w:szCs w:val="24"/>
          <w:lang w:val="en-US"/>
        </w:rPr>
        <w:t xml:space="preserve">courts can be recorded </w:t>
      </w:r>
      <w:r w:rsidRPr="0043423D">
        <w:rPr>
          <w:rFonts w:asciiTheme="majorHAnsi" w:hAnsiTheme="majorHAnsi"/>
          <w:sz w:val="24"/>
          <w:szCs w:val="24"/>
        </w:rPr>
        <w:t xml:space="preserve">by audio-visual recording </w:t>
      </w:r>
      <w:r w:rsidR="003A5214" w:rsidRPr="0043423D">
        <w:rPr>
          <w:rFonts w:asciiTheme="majorHAnsi" w:hAnsiTheme="majorHAnsi"/>
          <w:sz w:val="24"/>
          <w:szCs w:val="24"/>
          <w:lang w:val="en-US"/>
        </w:rPr>
        <w:t>with some provisions, namely</w:t>
      </w:r>
      <w:r w:rsidRPr="0043423D">
        <w:rPr>
          <w:rFonts w:asciiTheme="majorHAnsi" w:hAnsiTheme="majorHAnsi"/>
          <w:sz w:val="24"/>
          <w:szCs w:val="24"/>
        </w:rPr>
        <w:t xml:space="preserve">: (a) the audio-visual recording is the complement of the minutes of the proceedings; (b) </w:t>
      </w:r>
      <w:r w:rsidR="003A5214" w:rsidRPr="0043423D">
        <w:rPr>
          <w:rFonts w:asciiTheme="majorHAnsi" w:hAnsiTheme="majorHAnsi"/>
          <w:sz w:val="24"/>
          <w:szCs w:val="24"/>
          <w:lang w:val="en-US"/>
        </w:rPr>
        <w:t xml:space="preserve">the </w:t>
      </w:r>
      <w:r w:rsidRPr="0043423D">
        <w:rPr>
          <w:rFonts w:asciiTheme="majorHAnsi" w:hAnsiTheme="majorHAnsi"/>
          <w:sz w:val="24"/>
          <w:szCs w:val="24"/>
        </w:rPr>
        <w:t xml:space="preserve">audio-visual recording shall be systematic and assured of its integrity; (c) the audio visual </w:t>
      </w:r>
      <w:r w:rsidR="003A5214" w:rsidRPr="0043423D">
        <w:rPr>
          <w:rFonts w:asciiTheme="majorHAnsi" w:hAnsiTheme="majorHAnsi"/>
          <w:sz w:val="24"/>
          <w:szCs w:val="24"/>
          <w:lang w:val="en-US"/>
        </w:rPr>
        <w:t xml:space="preserve">recording </w:t>
      </w:r>
      <w:r w:rsidRPr="0043423D">
        <w:rPr>
          <w:rFonts w:asciiTheme="majorHAnsi" w:hAnsiTheme="majorHAnsi"/>
          <w:sz w:val="24"/>
          <w:szCs w:val="24"/>
        </w:rPr>
        <w:t xml:space="preserve">shall be </w:t>
      </w:r>
      <w:r w:rsidRPr="0043423D">
        <w:rPr>
          <w:rFonts w:asciiTheme="majorHAnsi" w:hAnsiTheme="majorHAnsi"/>
          <w:sz w:val="24"/>
          <w:szCs w:val="24"/>
        </w:rPr>
        <w:lastRenderedPageBreak/>
        <w:t>administered by the registrar; and (d) the audio visual recording as part of bundle A.</w:t>
      </w:r>
    </w:p>
    <w:p w:rsidR="007B4519" w:rsidRPr="00C97791" w:rsidRDefault="003A5214" w:rsidP="00C97791">
      <w:pPr>
        <w:pStyle w:val="ListParagraph"/>
        <w:numPr>
          <w:ilvl w:val="0"/>
          <w:numId w:val="2"/>
        </w:numPr>
        <w:spacing w:line="360" w:lineRule="auto"/>
        <w:rPr>
          <w:rFonts w:asciiTheme="majorHAnsi" w:hAnsiTheme="majorHAnsi"/>
          <w:i/>
          <w:iCs/>
          <w:sz w:val="24"/>
          <w:szCs w:val="24"/>
        </w:rPr>
      </w:pPr>
      <w:r w:rsidRPr="00C97791">
        <w:rPr>
          <w:rFonts w:asciiTheme="majorHAnsi" w:hAnsiTheme="majorHAnsi"/>
          <w:i/>
          <w:iCs/>
          <w:sz w:val="24"/>
          <w:szCs w:val="24"/>
          <w:lang w:val="en-US"/>
        </w:rPr>
        <w:t xml:space="preserve">The </w:t>
      </w:r>
      <w:r w:rsidR="007B4519" w:rsidRPr="00C97791">
        <w:rPr>
          <w:rFonts w:asciiTheme="majorHAnsi" w:hAnsiTheme="majorHAnsi"/>
          <w:i/>
          <w:iCs/>
          <w:sz w:val="24"/>
          <w:szCs w:val="24"/>
        </w:rPr>
        <w:t xml:space="preserve">Circular Letter Number 1 </w:t>
      </w:r>
      <w:r w:rsidRPr="00C97791">
        <w:rPr>
          <w:rFonts w:asciiTheme="majorHAnsi" w:hAnsiTheme="majorHAnsi"/>
          <w:i/>
          <w:iCs/>
          <w:sz w:val="24"/>
          <w:szCs w:val="24"/>
          <w:lang w:val="en-US"/>
        </w:rPr>
        <w:t xml:space="preserve">of </w:t>
      </w:r>
      <w:r w:rsidR="007B4519" w:rsidRPr="00C97791">
        <w:rPr>
          <w:rFonts w:asciiTheme="majorHAnsi" w:hAnsiTheme="majorHAnsi"/>
          <w:i/>
          <w:iCs/>
          <w:sz w:val="24"/>
          <w:szCs w:val="24"/>
        </w:rPr>
        <w:t xml:space="preserve">2014 on </w:t>
      </w:r>
      <w:r w:rsidRPr="00C97791">
        <w:rPr>
          <w:rFonts w:asciiTheme="majorHAnsi" w:hAnsiTheme="majorHAnsi"/>
          <w:i/>
          <w:iCs/>
          <w:sz w:val="24"/>
          <w:szCs w:val="24"/>
          <w:lang w:val="en-US"/>
        </w:rPr>
        <w:t xml:space="preserve">the </w:t>
      </w:r>
      <w:r w:rsidR="007B4519" w:rsidRPr="00C97791">
        <w:rPr>
          <w:rFonts w:asciiTheme="majorHAnsi" w:hAnsiTheme="majorHAnsi"/>
          <w:i/>
          <w:iCs/>
          <w:sz w:val="24"/>
          <w:szCs w:val="24"/>
        </w:rPr>
        <w:t xml:space="preserve">Amendment to </w:t>
      </w:r>
      <w:r w:rsidRPr="00C97791">
        <w:rPr>
          <w:rFonts w:asciiTheme="majorHAnsi" w:hAnsiTheme="majorHAnsi"/>
          <w:i/>
          <w:iCs/>
          <w:sz w:val="24"/>
          <w:szCs w:val="24"/>
          <w:lang w:val="en-US"/>
        </w:rPr>
        <w:t xml:space="preserve">the Circular Letter </w:t>
      </w:r>
      <w:r w:rsidR="007B4519" w:rsidRPr="00C97791">
        <w:rPr>
          <w:rFonts w:asciiTheme="majorHAnsi" w:hAnsiTheme="majorHAnsi"/>
          <w:i/>
          <w:iCs/>
          <w:sz w:val="24"/>
          <w:szCs w:val="24"/>
        </w:rPr>
        <w:t xml:space="preserve">Number 14 </w:t>
      </w:r>
      <w:r w:rsidRPr="00C97791">
        <w:rPr>
          <w:rFonts w:asciiTheme="majorHAnsi" w:hAnsiTheme="majorHAnsi"/>
          <w:i/>
          <w:iCs/>
          <w:sz w:val="24"/>
          <w:szCs w:val="24"/>
          <w:lang w:val="en-US"/>
        </w:rPr>
        <w:t xml:space="preserve">of </w:t>
      </w:r>
      <w:r w:rsidR="007B4519" w:rsidRPr="00C97791">
        <w:rPr>
          <w:rFonts w:asciiTheme="majorHAnsi" w:hAnsiTheme="majorHAnsi"/>
          <w:i/>
          <w:iCs/>
          <w:sz w:val="24"/>
          <w:szCs w:val="24"/>
        </w:rPr>
        <w:t xml:space="preserve">2010 </w:t>
      </w:r>
      <w:r w:rsidRPr="00C97791">
        <w:rPr>
          <w:rFonts w:asciiTheme="majorHAnsi" w:hAnsiTheme="majorHAnsi"/>
          <w:i/>
          <w:iCs/>
          <w:sz w:val="24"/>
          <w:szCs w:val="24"/>
          <w:lang w:val="en-US"/>
        </w:rPr>
        <w:t xml:space="preserve">on </w:t>
      </w:r>
      <w:r w:rsidR="007B4519" w:rsidRPr="00C97791">
        <w:rPr>
          <w:rFonts w:asciiTheme="majorHAnsi" w:hAnsiTheme="majorHAnsi"/>
          <w:i/>
          <w:iCs/>
          <w:sz w:val="24"/>
          <w:szCs w:val="24"/>
        </w:rPr>
        <w:t>Electronic Document as Completion of Cassation / Re-examination Files</w:t>
      </w:r>
    </w:p>
    <w:p w:rsidR="007B4519" w:rsidRPr="00C97791" w:rsidRDefault="007B4519" w:rsidP="00C97791">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The Supreme Court of the Republic of Indonesia has issued a circular on the importance of electronic docu</w:t>
      </w:r>
      <w:r w:rsidR="00C97791">
        <w:rPr>
          <w:rFonts w:asciiTheme="majorHAnsi" w:hAnsiTheme="majorHAnsi"/>
          <w:sz w:val="24"/>
          <w:szCs w:val="24"/>
        </w:rPr>
        <w:t>ments sent together with appeal/</w:t>
      </w:r>
      <w:r w:rsidRPr="0043423D">
        <w:rPr>
          <w:rFonts w:asciiTheme="majorHAnsi" w:hAnsiTheme="majorHAnsi"/>
          <w:sz w:val="24"/>
          <w:szCs w:val="24"/>
        </w:rPr>
        <w:t xml:space="preserve">review files. </w:t>
      </w:r>
      <w:r w:rsidR="00FB6DEC" w:rsidRPr="0043423D">
        <w:rPr>
          <w:rFonts w:asciiTheme="majorHAnsi" w:hAnsiTheme="majorHAnsi"/>
          <w:sz w:val="24"/>
          <w:szCs w:val="24"/>
        </w:rPr>
        <w:t>I</w:t>
      </w:r>
      <w:r w:rsidRPr="0043423D">
        <w:rPr>
          <w:rFonts w:asciiTheme="majorHAnsi" w:hAnsiTheme="majorHAnsi"/>
          <w:sz w:val="24"/>
          <w:szCs w:val="24"/>
        </w:rPr>
        <w:t>n the regulation</w:t>
      </w:r>
      <w:r w:rsidR="00AC3877" w:rsidRPr="0043423D">
        <w:rPr>
          <w:rFonts w:asciiTheme="majorHAnsi" w:hAnsiTheme="majorHAnsi"/>
          <w:sz w:val="24"/>
          <w:szCs w:val="24"/>
          <w:lang w:val="en-US"/>
        </w:rPr>
        <w:t>,</w:t>
      </w:r>
      <w:r w:rsidRPr="0043423D">
        <w:rPr>
          <w:rFonts w:asciiTheme="majorHAnsi" w:hAnsiTheme="majorHAnsi"/>
          <w:sz w:val="24"/>
          <w:szCs w:val="24"/>
        </w:rPr>
        <w:t xml:space="preserve"> it is</w:t>
      </w:r>
      <w:r w:rsidR="00FB6DEC" w:rsidRPr="0043423D">
        <w:rPr>
          <w:rFonts w:asciiTheme="majorHAnsi" w:hAnsiTheme="majorHAnsi"/>
          <w:sz w:val="24"/>
          <w:szCs w:val="24"/>
        </w:rPr>
        <w:t xml:space="preserve"> even</w:t>
      </w:r>
      <w:r w:rsidR="00AC3877" w:rsidRPr="0043423D">
        <w:rPr>
          <w:rFonts w:asciiTheme="majorHAnsi" w:hAnsiTheme="majorHAnsi"/>
          <w:sz w:val="24"/>
          <w:szCs w:val="24"/>
          <w:lang w:val="en-US"/>
        </w:rPr>
        <w:t xml:space="preserve">stated </w:t>
      </w:r>
      <w:r w:rsidRPr="0043423D">
        <w:rPr>
          <w:rFonts w:asciiTheme="majorHAnsi" w:hAnsiTheme="majorHAnsi"/>
          <w:sz w:val="24"/>
          <w:szCs w:val="24"/>
        </w:rPr>
        <w:t xml:space="preserve">that the completeness of the electronic document becomes one of the formal requirements of the </w:t>
      </w:r>
      <w:r w:rsidR="00C97791">
        <w:rPr>
          <w:rFonts w:asciiTheme="majorHAnsi" w:hAnsiTheme="majorHAnsi"/>
          <w:sz w:val="24"/>
          <w:szCs w:val="24"/>
        </w:rPr>
        <w:t>appeal/</w:t>
      </w:r>
      <w:r w:rsidRPr="0043423D">
        <w:rPr>
          <w:rFonts w:asciiTheme="majorHAnsi" w:hAnsiTheme="majorHAnsi"/>
          <w:sz w:val="24"/>
          <w:szCs w:val="24"/>
        </w:rPr>
        <w:t>review case.</w:t>
      </w:r>
      <w:r w:rsidR="00C97791">
        <w:rPr>
          <w:rFonts w:asciiTheme="majorHAnsi" w:hAnsiTheme="majorHAnsi"/>
          <w:sz w:val="24"/>
          <w:szCs w:val="24"/>
          <w:lang w:val="en-US"/>
        </w:rPr>
        <w:t xml:space="preserve"> </w:t>
      </w:r>
      <w:r w:rsidR="00B22599" w:rsidRPr="0043423D">
        <w:rPr>
          <w:rFonts w:asciiTheme="majorHAnsi" w:hAnsiTheme="majorHAnsi"/>
          <w:sz w:val="24"/>
          <w:szCs w:val="24"/>
          <w:lang w:val="en-US"/>
        </w:rPr>
        <w:t xml:space="preserve">The utilization of </w:t>
      </w:r>
      <w:r w:rsidRPr="0043423D">
        <w:rPr>
          <w:rFonts w:asciiTheme="majorHAnsi" w:hAnsiTheme="majorHAnsi"/>
          <w:sz w:val="24"/>
          <w:szCs w:val="24"/>
        </w:rPr>
        <w:t xml:space="preserve">information technology for this cassation / review trial has contributed </w:t>
      </w:r>
      <w:r w:rsidR="00B22599" w:rsidRPr="0043423D">
        <w:rPr>
          <w:rFonts w:asciiTheme="majorHAnsi" w:hAnsiTheme="majorHAnsi"/>
          <w:sz w:val="24"/>
          <w:szCs w:val="24"/>
          <w:lang w:val="en-US"/>
        </w:rPr>
        <w:t>to a</w:t>
      </w:r>
      <w:r w:rsidRPr="0043423D">
        <w:rPr>
          <w:rFonts w:asciiTheme="majorHAnsi" w:hAnsiTheme="majorHAnsi"/>
          <w:sz w:val="24"/>
          <w:szCs w:val="24"/>
        </w:rPr>
        <w:t>ccelerat</w:t>
      </w:r>
      <w:r w:rsidR="00B22599" w:rsidRPr="0043423D">
        <w:rPr>
          <w:rFonts w:asciiTheme="majorHAnsi" w:hAnsiTheme="majorHAnsi"/>
          <w:sz w:val="24"/>
          <w:szCs w:val="24"/>
          <w:lang w:val="en-US"/>
        </w:rPr>
        <w:t xml:space="preserve">e </w:t>
      </w:r>
      <w:r w:rsidRPr="0043423D">
        <w:rPr>
          <w:rFonts w:asciiTheme="majorHAnsi" w:hAnsiTheme="majorHAnsi"/>
          <w:sz w:val="24"/>
          <w:szCs w:val="24"/>
        </w:rPr>
        <w:t xml:space="preserve">the </w:t>
      </w:r>
      <w:r w:rsidR="0072348C" w:rsidRPr="0043423D">
        <w:rPr>
          <w:rFonts w:asciiTheme="majorHAnsi" w:hAnsiTheme="majorHAnsi"/>
          <w:sz w:val="24"/>
          <w:szCs w:val="24"/>
          <w:lang w:val="en-US"/>
        </w:rPr>
        <w:t xml:space="preserve">settlement </w:t>
      </w:r>
      <w:r w:rsidRPr="0043423D">
        <w:rPr>
          <w:rFonts w:asciiTheme="majorHAnsi" w:hAnsiTheme="majorHAnsi"/>
          <w:sz w:val="24"/>
          <w:szCs w:val="24"/>
        </w:rPr>
        <w:t>of the cassation / review case</w:t>
      </w:r>
      <w:r w:rsidR="0072348C" w:rsidRPr="0043423D">
        <w:rPr>
          <w:rFonts w:asciiTheme="majorHAnsi" w:hAnsiTheme="majorHAnsi"/>
          <w:sz w:val="24"/>
          <w:szCs w:val="24"/>
          <w:lang w:val="en-US"/>
        </w:rPr>
        <w:t xml:space="preserve">. It finally succeeded to reduce </w:t>
      </w:r>
      <w:r w:rsidRPr="0043423D">
        <w:rPr>
          <w:rFonts w:asciiTheme="majorHAnsi" w:hAnsiTheme="majorHAnsi"/>
          <w:sz w:val="24"/>
          <w:szCs w:val="24"/>
        </w:rPr>
        <w:t>the number of remaining cases at the end of each year.</w:t>
      </w:r>
      <w:r w:rsidR="00874B65" w:rsidRPr="0043423D">
        <w:rPr>
          <w:rStyle w:val="FootnoteReference"/>
          <w:rFonts w:asciiTheme="majorHAnsi" w:hAnsiTheme="majorHAnsi"/>
          <w:sz w:val="24"/>
          <w:szCs w:val="24"/>
        </w:rPr>
        <w:footnoteReference w:id="17"/>
      </w:r>
      <w:r w:rsidR="00C97791">
        <w:rPr>
          <w:rFonts w:asciiTheme="majorHAnsi" w:hAnsiTheme="majorHAnsi"/>
          <w:sz w:val="24"/>
          <w:szCs w:val="24"/>
          <w:lang w:val="en-US"/>
        </w:rPr>
        <w:t xml:space="preserve"> </w:t>
      </w:r>
      <w:r w:rsidR="00FC37C6" w:rsidRPr="0043423D">
        <w:rPr>
          <w:rFonts w:asciiTheme="majorHAnsi" w:hAnsiTheme="majorHAnsi"/>
          <w:sz w:val="24"/>
          <w:szCs w:val="24"/>
          <w:lang w:val="en-US"/>
        </w:rPr>
        <w:t>For the f</w:t>
      </w:r>
      <w:r w:rsidRPr="0043423D">
        <w:rPr>
          <w:rFonts w:asciiTheme="majorHAnsi" w:hAnsiTheme="majorHAnsi"/>
          <w:sz w:val="24"/>
          <w:szCs w:val="24"/>
        </w:rPr>
        <w:t>uture developments</w:t>
      </w:r>
      <w:r w:rsidR="00FC37C6" w:rsidRPr="0043423D">
        <w:rPr>
          <w:rFonts w:asciiTheme="majorHAnsi" w:hAnsiTheme="majorHAnsi"/>
          <w:sz w:val="24"/>
          <w:szCs w:val="24"/>
          <w:lang w:val="en-US"/>
        </w:rPr>
        <w:t xml:space="preserve">, the Supreme Court </w:t>
      </w:r>
      <w:r w:rsidR="00FC37C6" w:rsidRPr="0043423D">
        <w:rPr>
          <w:rFonts w:asciiTheme="majorHAnsi" w:hAnsiTheme="majorHAnsi"/>
          <w:sz w:val="24"/>
          <w:szCs w:val="24"/>
        </w:rPr>
        <w:t>will</w:t>
      </w:r>
      <w:r w:rsidR="00FC37C6" w:rsidRPr="0043423D">
        <w:rPr>
          <w:rFonts w:asciiTheme="majorHAnsi" w:hAnsiTheme="majorHAnsi"/>
          <w:sz w:val="24"/>
          <w:szCs w:val="24"/>
          <w:lang w:val="en-US"/>
        </w:rPr>
        <w:t xml:space="preserve"> create some other </w:t>
      </w:r>
      <w:r w:rsidRPr="0043423D">
        <w:rPr>
          <w:rFonts w:asciiTheme="majorHAnsi" w:hAnsiTheme="majorHAnsi"/>
          <w:sz w:val="24"/>
          <w:szCs w:val="24"/>
        </w:rPr>
        <w:t xml:space="preserve">breakthroughs and innovations to accelerate the settlement of cases and the </w:t>
      </w:r>
      <w:r w:rsidR="00FC37C6" w:rsidRPr="0043423D">
        <w:rPr>
          <w:rFonts w:asciiTheme="majorHAnsi" w:hAnsiTheme="majorHAnsi"/>
          <w:sz w:val="24"/>
          <w:szCs w:val="24"/>
          <w:lang w:val="en-US"/>
        </w:rPr>
        <w:t xml:space="preserve">delivering </w:t>
      </w:r>
      <w:r w:rsidRPr="0043423D">
        <w:rPr>
          <w:rFonts w:asciiTheme="majorHAnsi" w:hAnsiTheme="majorHAnsi"/>
          <w:sz w:val="24"/>
          <w:szCs w:val="24"/>
        </w:rPr>
        <w:t>of decisions to parties through electronic media, such as court hearings via teleconference, e-copies, and others.</w:t>
      </w:r>
      <w:r w:rsidRPr="0043423D">
        <w:rPr>
          <w:rFonts w:asciiTheme="majorHAnsi" w:hAnsiTheme="majorHAnsi"/>
          <w:sz w:val="24"/>
          <w:szCs w:val="24"/>
        </w:rPr>
        <w:cr/>
      </w:r>
    </w:p>
    <w:p w:rsidR="007B4519" w:rsidRPr="00C97791" w:rsidRDefault="001B5841" w:rsidP="00C97791">
      <w:pPr>
        <w:pStyle w:val="ListParagraph"/>
        <w:numPr>
          <w:ilvl w:val="0"/>
          <w:numId w:val="2"/>
        </w:numPr>
        <w:spacing w:line="360" w:lineRule="auto"/>
        <w:rPr>
          <w:rFonts w:asciiTheme="majorHAnsi" w:hAnsiTheme="majorHAnsi"/>
          <w:sz w:val="24"/>
          <w:szCs w:val="24"/>
        </w:rPr>
      </w:pPr>
      <w:r w:rsidRPr="00C97791">
        <w:rPr>
          <w:rFonts w:asciiTheme="majorHAnsi" w:hAnsiTheme="majorHAnsi"/>
          <w:sz w:val="24"/>
          <w:szCs w:val="24"/>
          <w:lang w:val="en-US"/>
        </w:rPr>
        <w:t xml:space="preserve">The Regulation of the Supreme Court </w:t>
      </w:r>
      <w:r w:rsidR="007B4519" w:rsidRPr="00C97791">
        <w:rPr>
          <w:rFonts w:asciiTheme="majorHAnsi" w:hAnsiTheme="majorHAnsi"/>
          <w:sz w:val="24"/>
          <w:szCs w:val="24"/>
        </w:rPr>
        <w:t xml:space="preserve">Number 14 </w:t>
      </w:r>
      <w:r w:rsidRPr="00C97791">
        <w:rPr>
          <w:rFonts w:asciiTheme="majorHAnsi" w:hAnsiTheme="majorHAnsi"/>
          <w:sz w:val="24"/>
          <w:szCs w:val="24"/>
          <w:lang w:val="en-US"/>
        </w:rPr>
        <w:t xml:space="preserve">of </w:t>
      </w:r>
      <w:r w:rsidR="007B4519" w:rsidRPr="00C97791">
        <w:rPr>
          <w:rFonts w:asciiTheme="majorHAnsi" w:hAnsiTheme="majorHAnsi"/>
          <w:sz w:val="24"/>
          <w:szCs w:val="24"/>
        </w:rPr>
        <w:t xml:space="preserve">2016 </w:t>
      </w:r>
      <w:r w:rsidRPr="00C97791">
        <w:rPr>
          <w:rFonts w:asciiTheme="majorHAnsi" w:hAnsiTheme="majorHAnsi"/>
          <w:sz w:val="24"/>
          <w:szCs w:val="24"/>
          <w:lang w:val="en-US"/>
        </w:rPr>
        <w:t xml:space="preserve">on the </w:t>
      </w:r>
      <w:r w:rsidR="007B4519" w:rsidRPr="00C97791">
        <w:rPr>
          <w:rFonts w:asciiTheme="majorHAnsi" w:hAnsiTheme="majorHAnsi"/>
          <w:sz w:val="24"/>
          <w:szCs w:val="24"/>
        </w:rPr>
        <w:t>Procedures for Settlement of Syari'a Economic Dispute</w:t>
      </w:r>
    </w:p>
    <w:p w:rsidR="007B4519" w:rsidRDefault="007B4519" w:rsidP="00C97791">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This regulation is a very important effort </w:t>
      </w:r>
      <w:r w:rsidR="001B5841" w:rsidRPr="0043423D">
        <w:rPr>
          <w:rFonts w:asciiTheme="majorHAnsi" w:hAnsiTheme="majorHAnsi"/>
          <w:sz w:val="24"/>
          <w:szCs w:val="24"/>
          <w:lang w:val="en-US"/>
        </w:rPr>
        <w:t xml:space="preserve">made </w:t>
      </w:r>
      <w:r w:rsidRPr="0043423D">
        <w:rPr>
          <w:rFonts w:asciiTheme="majorHAnsi" w:hAnsiTheme="majorHAnsi"/>
          <w:sz w:val="24"/>
          <w:szCs w:val="24"/>
        </w:rPr>
        <w:t xml:space="preserve">by the Supreme Court in order to provide legal certainty about the law of dispute settlement </w:t>
      </w:r>
      <w:r w:rsidR="001B5841" w:rsidRPr="0043423D">
        <w:rPr>
          <w:rFonts w:asciiTheme="majorHAnsi" w:hAnsiTheme="majorHAnsi"/>
          <w:sz w:val="24"/>
          <w:szCs w:val="24"/>
          <w:lang w:val="en-US"/>
        </w:rPr>
        <w:t xml:space="preserve">for </w:t>
      </w:r>
      <w:r w:rsidRPr="0043423D">
        <w:rPr>
          <w:rFonts w:asciiTheme="majorHAnsi" w:hAnsiTheme="majorHAnsi"/>
          <w:sz w:val="24"/>
          <w:szCs w:val="24"/>
        </w:rPr>
        <w:t xml:space="preserve">sharia economic case in </w:t>
      </w:r>
      <w:r w:rsidR="001B5841" w:rsidRPr="0043423D">
        <w:rPr>
          <w:rFonts w:asciiTheme="majorHAnsi" w:hAnsiTheme="majorHAnsi"/>
          <w:sz w:val="24"/>
          <w:szCs w:val="24"/>
          <w:lang w:val="en-US"/>
        </w:rPr>
        <w:t>the r</w:t>
      </w:r>
      <w:r w:rsidRPr="0043423D">
        <w:rPr>
          <w:rFonts w:asciiTheme="majorHAnsi" w:hAnsiTheme="majorHAnsi"/>
          <w:sz w:val="24"/>
          <w:szCs w:val="24"/>
        </w:rPr>
        <w:t xml:space="preserve">eligious </w:t>
      </w:r>
      <w:r w:rsidR="001B5841" w:rsidRPr="0043423D">
        <w:rPr>
          <w:rFonts w:asciiTheme="majorHAnsi" w:hAnsiTheme="majorHAnsi"/>
          <w:sz w:val="24"/>
          <w:szCs w:val="24"/>
          <w:lang w:val="en-US"/>
        </w:rPr>
        <w:t>c</w:t>
      </w:r>
      <w:r w:rsidRPr="0043423D">
        <w:rPr>
          <w:rFonts w:asciiTheme="majorHAnsi" w:hAnsiTheme="majorHAnsi"/>
          <w:sz w:val="24"/>
          <w:szCs w:val="24"/>
        </w:rPr>
        <w:t>ourt</w:t>
      </w:r>
      <w:r w:rsidR="001B5841" w:rsidRPr="0043423D">
        <w:rPr>
          <w:rFonts w:asciiTheme="majorHAnsi" w:hAnsiTheme="majorHAnsi"/>
          <w:sz w:val="24"/>
          <w:szCs w:val="24"/>
          <w:lang w:val="en-US"/>
        </w:rPr>
        <w:t>s</w:t>
      </w:r>
      <w:r w:rsidRPr="0043423D">
        <w:rPr>
          <w:rFonts w:asciiTheme="majorHAnsi" w:hAnsiTheme="majorHAnsi"/>
          <w:sz w:val="24"/>
          <w:szCs w:val="24"/>
        </w:rPr>
        <w:t xml:space="preserve">. Article 7 (2) of </w:t>
      </w:r>
      <w:r w:rsidR="001B5841" w:rsidRPr="0043423D">
        <w:rPr>
          <w:rFonts w:asciiTheme="majorHAnsi" w:hAnsiTheme="majorHAnsi"/>
          <w:sz w:val="24"/>
          <w:szCs w:val="24"/>
          <w:lang w:val="en-US"/>
        </w:rPr>
        <w:t xml:space="preserve">the </w:t>
      </w:r>
      <w:r w:rsidRPr="0043423D">
        <w:rPr>
          <w:rFonts w:asciiTheme="majorHAnsi" w:hAnsiTheme="majorHAnsi"/>
          <w:sz w:val="24"/>
          <w:szCs w:val="24"/>
        </w:rPr>
        <w:t xml:space="preserve">Regulation stipulates that: "The examination of sharia economic case can be done with the </w:t>
      </w:r>
      <w:r w:rsidR="001B5841" w:rsidRPr="0043423D">
        <w:rPr>
          <w:rFonts w:asciiTheme="majorHAnsi" w:hAnsiTheme="majorHAnsi"/>
          <w:sz w:val="24"/>
          <w:szCs w:val="24"/>
          <w:lang w:val="en-US"/>
        </w:rPr>
        <w:t xml:space="preserve">utilization </w:t>
      </w:r>
      <w:r w:rsidRPr="0043423D">
        <w:rPr>
          <w:rFonts w:asciiTheme="majorHAnsi" w:hAnsiTheme="majorHAnsi"/>
          <w:sz w:val="24"/>
          <w:szCs w:val="24"/>
        </w:rPr>
        <w:t>of information technology."</w:t>
      </w:r>
      <w:r w:rsidR="00C97791">
        <w:rPr>
          <w:rFonts w:asciiTheme="majorHAnsi" w:hAnsiTheme="majorHAnsi"/>
          <w:sz w:val="24"/>
          <w:szCs w:val="24"/>
          <w:lang w:val="en-US"/>
        </w:rPr>
        <w:t xml:space="preserve"> </w:t>
      </w:r>
      <w:r w:rsidRPr="0043423D">
        <w:rPr>
          <w:rFonts w:asciiTheme="majorHAnsi" w:hAnsiTheme="majorHAnsi"/>
          <w:sz w:val="24"/>
          <w:szCs w:val="24"/>
        </w:rPr>
        <w:t xml:space="preserve">This regulation has firmly accommodated information technology as a means of examining sharia economic cases in </w:t>
      </w:r>
      <w:r w:rsidR="00D10152" w:rsidRPr="0043423D">
        <w:rPr>
          <w:rFonts w:asciiTheme="majorHAnsi" w:hAnsiTheme="majorHAnsi"/>
          <w:sz w:val="24"/>
          <w:szCs w:val="24"/>
          <w:lang w:val="en-US"/>
        </w:rPr>
        <w:t xml:space="preserve">the </w:t>
      </w:r>
      <w:r w:rsidRPr="0043423D">
        <w:rPr>
          <w:rFonts w:asciiTheme="majorHAnsi" w:hAnsiTheme="majorHAnsi"/>
          <w:sz w:val="24"/>
          <w:szCs w:val="24"/>
        </w:rPr>
        <w:t>religious court</w:t>
      </w:r>
      <w:r w:rsidR="00DA1A0F" w:rsidRPr="0043423D">
        <w:rPr>
          <w:rFonts w:asciiTheme="majorHAnsi" w:hAnsiTheme="majorHAnsi"/>
          <w:sz w:val="24"/>
          <w:szCs w:val="24"/>
        </w:rPr>
        <w:t>s</w:t>
      </w:r>
      <w:r w:rsidRPr="0043423D">
        <w:rPr>
          <w:rFonts w:asciiTheme="majorHAnsi" w:hAnsiTheme="majorHAnsi"/>
          <w:sz w:val="24"/>
          <w:szCs w:val="24"/>
        </w:rPr>
        <w:t>. The trial may be conducted using teleconference media as long as it is agreed by both parties.</w:t>
      </w:r>
    </w:p>
    <w:p w:rsidR="00730EB2" w:rsidRPr="00730EB2" w:rsidRDefault="00730EB2" w:rsidP="00C97791">
      <w:pPr>
        <w:spacing w:line="360" w:lineRule="auto"/>
        <w:ind w:firstLine="851"/>
        <w:jc w:val="both"/>
        <w:rPr>
          <w:rFonts w:asciiTheme="majorHAnsi" w:hAnsiTheme="majorHAnsi"/>
          <w:sz w:val="24"/>
          <w:szCs w:val="24"/>
          <w:lang w:val="en-US"/>
        </w:rPr>
      </w:pPr>
    </w:p>
    <w:p w:rsidR="007B4519" w:rsidRPr="00730EB2" w:rsidRDefault="004A031F" w:rsidP="00730EB2">
      <w:pPr>
        <w:pStyle w:val="ListParagraph"/>
        <w:numPr>
          <w:ilvl w:val="0"/>
          <w:numId w:val="2"/>
        </w:numPr>
        <w:spacing w:line="360" w:lineRule="auto"/>
        <w:rPr>
          <w:rFonts w:asciiTheme="majorHAnsi" w:hAnsiTheme="majorHAnsi"/>
          <w:i/>
          <w:iCs/>
          <w:sz w:val="24"/>
          <w:szCs w:val="24"/>
          <w:lang w:val="en-US"/>
        </w:rPr>
      </w:pPr>
      <w:r w:rsidRPr="00730EB2">
        <w:rPr>
          <w:rFonts w:asciiTheme="majorHAnsi" w:hAnsiTheme="majorHAnsi"/>
          <w:i/>
          <w:iCs/>
          <w:sz w:val="24"/>
          <w:szCs w:val="24"/>
          <w:lang w:val="en-US"/>
        </w:rPr>
        <w:lastRenderedPageBreak/>
        <w:t xml:space="preserve">The Supreme Court Regulation </w:t>
      </w:r>
      <w:r w:rsidR="007B4519" w:rsidRPr="00730EB2">
        <w:rPr>
          <w:rFonts w:asciiTheme="majorHAnsi" w:hAnsiTheme="majorHAnsi"/>
          <w:i/>
          <w:iCs/>
          <w:sz w:val="24"/>
          <w:szCs w:val="24"/>
        </w:rPr>
        <w:t xml:space="preserve">Number 1 </w:t>
      </w:r>
      <w:r w:rsidRPr="00730EB2">
        <w:rPr>
          <w:rFonts w:asciiTheme="majorHAnsi" w:hAnsiTheme="majorHAnsi"/>
          <w:i/>
          <w:iCs/>
          <w:sz w:val="24"/>
          <w:szCs w:val="24"/>
          <w:lang w:val="en-US"/>
        </w:rPr>
        <w:t xml:space="preserve">of </w:t>
      </w:r>
      <w:r w:rsidR="007B4519" w:rsidRPr="00730EB2">
        <w:rPr>
          <w:rFonts w:asciiTheme="majorHAnsi" w:hAnsiTheme="majorHAnsi"/>
          <w:i/>
          <w:iCs/>
          <w:sz w:val="24"/>
          <w:szCs w:val="24"/>
        </w:rPr>
        <w:t xml:space="preserve">2016 on </w:t>
      </w:r>
      <w:r w:rsidRPr="00730EB2">
        <w:rPr>
          <w:rFonts w:asciiTheme="majorHAnsi" w:hAnsiTheme="majorHAnsi"/>
          <w:i/>
          <w:iCs/>
          <w:sz w:val="24"/>
          <w:szCs w:val="24"/>
          <w:lang w:val="en-US"/>
        </w:rPr>
        <w:t xml:space="preserve">the </w:t>
      </w:r>
      <w:r w:rsidR="007B4519" w:rsidRPr="00730EB2">
        <w:rPr>
          <w:rFonts w:asciiTheme="majorHAnsi" w:hAnsiTheme="majorHAnsi"/>
          <w:i/>
          <w:iCs/>
          <w:sz w:val="24"/>
          <w:szCs w:val="24"/>
        </w:rPr>
        <w:t>Mediation Procedures</w:t>
      </w:r>
      <w:r w:rsidRPr="00730EB2">
        <w:rPr>
          <w:rFonts w:asciiTheme="majorHAnsi" w:hAnsiTheme="majorHAnsi"/>
          <w:i/>
          <w:iCs/>
          <w:sz w:val="24"/>
          <w:szCs w:val="24"/>
          <w:lang w:val="en-US"/>
        </w:rPr>
        <w:t xml:space="preserve"> of in the Courts</w:t>
      </w:r>
    </w:p>
    <w:p w:rsidR="007B4519" w:rsidRDefault="007B4519" w:rsidP="00730EB2">
      <w:pPr>
        <w:spacing w:line="360" w:lineRule="auto"/>
        <w:ind w:firstLine="851"/>
        <w:jc w:val="both"/>
        <w:rPr>
          <w:rFonts w:asciiTheme="majorHAnsi" w:hAnsiTheme="majorHAnsi"/>
          <w:sz w:val="24"/>
          <w:szCs w:val="24"/>
          <w:lang w:val="en-US"/>
        </w:rPr>
      </w:pPr>
      <w:r w:rsidRPr="0043423D">
        <w:rPr>
          <w:rFonts w:asciiTheme="majorHAnsi" w:hAnsiTheme="majorHAnsi"/>
          <w:sz w:val="24"/>
          <w:szCs w:val="24"/>
        </w:rPr>
        <w:t>Article 5 (3) states: "Mediation meetings can be conducted through audio visual communication media that allows all parties to see and hear directly and participate in meetings."</w:t>
      </w:r>
    </w:p>
    <w:p w:rsidR="0000491B" w:rsidRPr="0000491B" w:rsidRDefault="0000491B" w:rsidP="00730EB2">
      <w:pPr>
        <w:spacing w:line="360" w:lineRule="auto"/>
        <w:ind w:firstLine="851"/>
        <w:jc w:val="both"/>
        <w:rPr>
          <w:rFonts w:asciiTheme="majorHAnsi" w:hAnsiTheme="majorHAnsi"/>
          <w:sz w:val="24"/>
          <w:szCs w:val="24"/>
          <w:lang w:val="en-US"/>
        </w:rPr>
      </w:pPr>
    </w:p>
    <w:p w:rsidR="007B4519" w:rsidRPr="00730EB2" w:rsidRDefault="00FE3351" w:rsidP="00730EB2">
      <w:pPr>
        <w:pStyle w:val="ListParagraph"/>
        <w:numPr>
          <w:ilvl w:val="0"/>
          <w:numId w:val="2"/>
        </w:numPr>
        <w:spacing w:line="360" w:lineRule="auto"/>
        <w:jc w:val="both"/>
        <w:rPr>
          <w:rFonts w:asciiTheme="majorHAnsi" w:hAnsiTheme="majorHAnsi"/>
          <w:i/>
          <w:iCs/>
          <w:sz w:val="24"/>
          <w:szCs w:val="24"/>
          <w:lang w:val="en-US"/>
        </w:rPr>
      </w:pPr>
      <w:r w:rsidRPr="00730EB2">
        <w:rPr>
          <w:rFonts w:asciiTheme="majorHAnsi" w:hAnsiTheme="majorHAnsi"/>
          <w:i/>
          <w:iCs/>
          <w:sz w:val="24"/>
          <w:szCs w:val="24"/>
          <w:lang w:val="en-US"/>
        </w:rPr>
        <w:t xml:space="preserve">The Supreme Court Regulation </w:t>
      </w:r>
      <w:r w:rsidR="007B4519" w:rsidRPr="00730EB2">
        <w:rPr>
          <w:rFonts w:asciiTheme="majorHAnsi" w:hAnsiTheme="majorHAnsi"/>
          <w:i/>
          <w:iCs/>
          <w:sz w:val="24"/>
          <w:szCs w:val="24"/>
        </w:rPr>
        <w:t xml:space="preserve">Number 3 </w:t>
      </w:r>
      <w:r w:rsidRPr="00730EB2">
        <w:rPr>
          <w:rFonts w:asciiTheme="majorHAnsi" w:hAnsiTheme="majorHAnsi"/>
          <w:i/>
          <w:iCs/>
          <w:sz w:val="24"/>
          <w:szCs w:val="24"/>
          <w:lang w:val="en-US"/>
        </w:rPr>
        <w:t xml:space="preserve">of </w:t>
      </w:r>
      <w:r w:rsidR="007B4519" w:rsidRPr="00730EB2">
        <w:rPr>
          <w:rFonts w:asciiTheme="majorHAnsi" w:hAnsiTheme="majorHAnsi"/>
          <w:i/>
          <w:iCs/>
          <w:sz w:val="24"/>
          <w:szCs w:val="24"/>
        </w:rPr>
        <w:t xml:space="preserve">2018 </w:t>
      </w:r>
      <w:r w:rsidRPr="00730EB2">
        <w:rPr>
          <w:rFonts w:asciiTheme="majorHAnsi" w:hAnsiTheme="majorHAnsi"/>
          <w:i/>
          <w:iCs/>
          <w:sz w:val="24"/>
          <w:szCs w:val="24"/>
          <w:lang w:val="en-US"/>
        </w:rPr>
        <w:t xml:space="preserve">on The Electronic-Based of Case </w:t>
      </w:r>
      <w:r w:rsidR="007B4519" w:rsidRPr="00730EB2">
        <w:rPr>
          <w:rFonts w:asciiTheme="majorHAnsi" w:hAnsiTheme="majorHAnsi"/>
          <w:i/>
          <w:iCs/>
          <w:sz w:val="24"/>
          <w:szCs w:val="24"/>
        </w:rPr>
        <w:t xml:space="preserve">Administration in </w:t>
      </w:r>
      <w:r w:rsidRPr="00730EB2">
        <w:rPr>
          <w:rFonts w:asciiTheme="majorHAnsi" w:hAnsiTheme="majorHAnsi"/>
          <w:i/>
          <w:iCs/>
          <w:sz w:val="24"/>
          <w:szCs w:val="24"/>
          <w:lang w:val="en-US"/>
        </w:rPr>
        <w:t xml:space="preserve">the </w:t>
      </w:r>
      <w:r w:rsidR="007B4519" w:rsidRPr="00730EB2">
        <w:rPr>
          <w:rFonts w:asciiTheme="majorHAnsi" w:hAnsiTheme="majorHAnsi"/>
          <w:i/>
          <w:iCs/>
          <w:sz w:val="24"/>
          <w:szCs w:val="24"/>
        </w:rPr>
        <w:t>Court</w:t>
      </w:r>
      <w:r w:rsidRPr="00730EB2">
        <w:rPr>
          <w:rFonts w:asciiTheme="majorHAnsi" w:hAnsiTheme="majorHAnsi"/>
          <w:i/>
          <w:iCs/>
          <w:sz w:val="24"/>
          <w:szCs w:val="24"/>
          <w:lang w:val="en-US"/>
        </w:rPr>
        <w:t>s</w:t>
      </w:r>
    </w:p>
    <w:p w:rsidR="00730EB2" w:rsidRDefault="007B4519" w:rsidP="00730EB2">
      <w:pPr>
        <w:tabs>
          <w:tab w:val="left" w:pos="851"/>
        </w:tabs>
        <w:spacing w:line="360" w:lineRule="auto"/>
        <w:ind w:firstLine="851"/>
        <w:jc w:val="both"/>
        <w:rPr>
          <w:rFonts w:asciiTheme="majorHAnsi" w:hAnsiTheme="majorHAnsi"/>
          <w:sz w:val="24"/>
          <w:szCs w:val="24"/>
          <w:lang w:val="en-US"/>
        </w:rPr>
      </w:pPr>
      <w:r w:rsidRPr="0043423D">
        <w:rPr>
          <w:rFonts w:asciiTheme="majorHAnsi" w:hAnsiTheme="majorHAnsi"/>
          <w:sz w:val="24"/>
          <w:szCs w:val="24"/>
        </w:rPr>
        <w:t xml:space="preserve">This regulation </w:t>
      </w:r>
      <w:r w:rsidR="00665654" w:rsidRPr="0043423D">
        <w:rPr>
          <w:rFonts w:asciiTheme="majorHAnsi" w:hAnsiTheme="majorHAnsi"/>
          <w:sz w:val="24"/>
          <w:szCs w:val="24"/>
          <w:lang w:val="en-US"/>
        </w:rPr>
        <w:t xml:space="preserve">stipulates that </w:t>
      </w:r>
      <w:r w:rsidRPr="0043423D">
        <w:rPr>
          <w:rFonts w:asciiTheme="majorHAnsi" w:hAnsiTheme="majorHAnsi"/>
          <w:sz w:val="24"/>
          <w:szCs w:val="24"/>
        </w:rPr>
        <w:t>case registration can be submitted online</w:t>
      </w:r>
      <w:r w:rsidR="00665654" w:rsidRPr="0043423D">
        <w:rPr>
          <w:rFonts w:asciiTheme="majorHAnsi" w:hAnsiTheme="majorHAnsi"/>
          <w:sz w:val="24"/>
          <w:szCs w:val="24"/>
          <w:lang w:val="en-US"/>
        </w:rPr>
        <w:t>. Parties can be summoned</w:t>
      </w:r>
      <w:r w:rsidRPr="0043423D">
        <w:rPr>
          <w:rFonts w:asciiTheme="majorHAnsi" w:hAnsiTheme="majorHAnsi"/>
          <w:sz w:val="24"/>
          <w:szCs w:val="24"/>
        </w:rPr>
        <w:t xml:space="preserve"> through electronic media</w:t>
      </w:r>
      <w:r w:rsidR="00665654" w:rsidRPr="0043423D">
        <w:rPr>
          <w:rFonts w:asciiTheme="majorHAnsi" w:hAnsiTheme="majorHAnsi"/>
          <w:sz w:val="24"/>
          <w:szCs w:val="24"/>
          <w:lang w:val="en-US"/>
        </w:rPr>
        <w:t xml:space="preserve">. </w:t>
      </w:r>
      <w:r w:rsidR="00805A02" w:rsidRPr="0043423D">
        <w:rPr>
          <w:rFonts w:asciiTheme="majorHAnsi" w:hAnsiTheme="majorHAnsi"/>
          <w:sz w:val="24"/>
          <w:szCs w:val="24"/>
          <w:lang w:val="en-US"/>
        </w:rPr>
        <w:t xml:space="preserve">The </w:t>
      </w:r>
      <w:r w:rsidRPr="0043423D">
        <w:rPr>
          <w:rFonts w:asciiTheme="majorHAnsi" w:hAnsiTheme="majorHAnsi"/>
          <w:sz w:val="24"/>
          <w:szCs w:val="24"/>
        </w:rPr>
        <w:t>answer</w:t>
      </w:r>
      <w:r w:rsidR="00805A02" w:rsidRPr="0043423D">
        <w:rPr>
          <w:rFonts w:asciiTheme="majorHAnsi" w:hAnsiTheme="majorHAnsi"/>
          <w:sz w:val="24"/>
          <w:szCs w:val="24"/>
          <w:lang w:val="en-US"/>
        </w:rPr>
        <w:t xml:space="preserve"> of defendant,</w:t>
      </w:r>
      <w:r w:rsidRPr="0043423D">
        <w:rPr>
          <w:rFonts w:asciiTheme="majorHAnsi" w:hAnsiTheme="majorHAnsi"/>
          <w:sz w:val="24"/>
          <w:szCs w:val="24"/>
        </w:rPr>
        <w:t xml:space="preserve"> conclusion</w:t>
      </w:r>
      <w:r w:rsidR="00805A02" w:rsidRPr="0043423D">
        <w:rPr>
          <w:rFonts w:asciiTheme="majorHAnsi" w:hAnsiTheme="majorHAnsi"/>
          <w:sz w:val="24"/>
          <w:szCs w:val="24"/>
          <w:lang w:val="en-US"/>
        </w:rPr>
        <w:t>, and copy of decision</w:t>
      </w:r>
      <w:r w:rsidRPr="0043423D">
        <w:rPr>
          <w:rFonts w:asciiTheme="majorHAnsi" w:hAnsiTheme="majorHAnsi"/>
          <w:sz w:val="24"/>
          <w:szCs w:val="24"/>
        </w:rPr>
        <w:t xml:space="preserve"> can be submitted in electronic document form</w:t>
      </w:r>
      <w:r w:rsidR="00805A02" w:rsidRPr="0043423D">
        <w:rPr>
          <w:rFonts w:asciiTheme="majorHAnsi" w:hAnsiTheme="majorHAnsi"/>
          <w:sz w:val="24"/>
          <w:szCs w:val="24"/>
          <w:lang w:val="en-US"/>
        </w:rPr>
        <w:t xml:space="preserve">. </w:t>
      </w:r>
      <w:r w:rsidRPr="0043423D">
        <w:rPr>
          <w:rFonts w:asciiTheme="majorHAnsi" w:hAnsiTheme="majorHAnsi"/>
          <w:sz w:val="24"/>
          <w:szCs w:val="24"/>
        </w:rPr>
        <w:t xml:space="preserve">The parties shall only attend the hearing physically in the evidentiary </w:t>
      </w:r>
      <w:r w:rsidR="00805A02" w:rsidRPr="0043423D">
        <w:rPr>
          <w:rFonts w:asciiTheme="majorHAnsi" w:hAnsiTheme="majorHAnsi"/>
          <w:sz w:val="24"/>
          <w:szCs w:val="24"/>
          <w:lang w:val="en-US"/>
        </w:rPr>
        <w:t>session</w:t>
      </w:r>
      <w:r w:rsidRPr="0043423D">
        <w:rPr>
          <w:rFonts w:asciiTheme="majorHAnsi" w:hAnsiTheme="majorHAnsi"/>
          <w:sz w:val="24"/>
          <w:szCs w:val="24"/>
        </w:rPr>
        <w:t xml:space="preserve">. This </w:t>
      </w:r>
      <w:r w:rsidR="00F30F67" w:rsidRPr="0043423D">
        <w:rPr>
          <w:rFonts w:asciiTheme="majorHAnsi" w:hAnsiTheme="majorHAnsi"/>
          <w:sz w:val="24"/>
          <w:szCs w:val="24"/>
          <w:lang w:val="en-US"/>
        </w:rPr>
        <w:t xml:space="preserve">regulation </w:t>
      </w:r>
      <w:r w:rsidRPr="0043423D">
        <w:rPr>
          <w:rFonts w:asciiTheme="majorHAnsi" w:hAnsiTheme="majorHAnsi"/>
          <w:sz w:val="24"/>
          <w:szCs w:val="24"/>
        </w:rPr>
        <w:t>brings a tremendous change to the administration of cases from manual systems to electronic digital systems.</w:t>
      </w:r>
    </w:p>
    <w:p w:rsidR="00576719" w:rsidRDefault="00FC069C" w:rsidP="00730EB2">
      <w:pPr>
        <w:tabs>
          <w:tab w:val="left" w:pos="851"/>
        </w:tabs>
        <w:spacing w:line="360" w:lineRule="auto"/>
        <w:ind w:firstLine="851"/>
        <w:jc w:val="both"/>
        <w:rPr>
          <w:rFonts w:asciiTheme="majorHAnsi" w:hAnsiTheme="majorHAnsi"/>
          <w:sz w:val="24"/>
          <w:szCs w:val="24"/>
          <w:lang w:val="en-US"/>
        </w:rPr>
      </w:pPr>
      <w:r w:rsidRPr="0043423D">
        <w:rPr>
          <w:rFonts w:asciiTheme="majorHAnsi" w:hAnsiTheme="majorHAnsi"/>
          <w:sz w:val="24"/>
          <w:szCs w:val="24"/>
          <w:lang w:val="en-US"/>
        </w:rPr>
        <w:t>T</w:t>
      </w:r>
      <w:r w:rsidR="007B4519" w:rsidRPr="0043423D">
        <w:rPr>
          <w:rFonts w:asciiTheme="majorHAnsi" w:hAnsiTheme="majorHAnsi"/>
          <w:sz w:val="24"/>
          <w:szCs w:val="24"/>
        </w:rPr>
        <w:t xml:space="preserve">his regulation </w:t>
      </w:r>
      <w:r w:rsidRPr="0043423D">
        <w:rPr>
          <w:rFonts w:asciiTheme="majorHAnsi" w:hAnsiTheme="majorHAnsi"/>
          <w:sz w:val="24"/>
          <w:szCs w:val="24"/>
          <w:lang w:val="en-US"/>
        </w:rPr>
        <w:t xml:space="preserve">proves that </w:t>
      </w:r>
      <w:r w:rsidR="007B4519" w:rsidRPr="0043423D">
        <w:rPr>
          <w:rFonts w:asciiTheme="majorHAnsi" w:hAnsiTheme="majorHAnsi"/>
          <w:sz w:val="24"/>
          <w:szCs w:val="24"/>
        </w:rPr>
        <w:t xml:space="preserve">the Supreme Court </w:t>
      </w:r>
      <w:r w:rsidRPr="0043423D">
        <w:rPr>
          <w:rFonts w:asciiTheme="majorHAnsi" w:hAnsiTheme="majorHAnsi"/>
          <w:sz w:val="24"/>
          <w:szCs w:val="24"/>
          <w:lang w:val="en-US"/>
        </w:rPr>
        <w:t xml:space="preserve">has made some real efforts to </w:t>
      </w:r>
      <w:r w:rsidR="007B4519" w:rsidRPr="0043423D">
        <w:rPr>
          <w:rFonts w:asciiTheme="majorHAnsi" w:hAnsiTheme="majorHAnsi"/>
          <w:sz w:val="24"/>
          <w:szCs w:val="24"/>
        </w:rPr>
        <w:t xml:space="preserve">establisha modern judicial system </w:t>
      </w:r>
      <w:r w:rsidR="007E3354" w:rsidRPr="0043423D">
        <w:rPr>
          <w:rFonts w:asciiTheme="majorHAnsi" w:hAnsiTheme="majorHAnsi"/>
          <w:sz w:val="24"/>
          <w:szCs w:val="24"/>
        </w:rPr>
        <w:t xml:space="preserve">to meet </w:t>
      </w:r>
      <w:r w:rsidR="007B4519" w:rsidRPr="0043423D">
        <w:rPr>
          <w:rFonts w:asciiTheme="majorHAnsi" w:hAnsiTheme="majorHAnsi"/>
          <w:sz w:val="24"/>
          <w:szCs w:val="24"/>
        </w:rPr>
        <w:t>the demands of the development of the global world</w:t>
      </w:r>
      <w:r w:rsidR="00576719" w:rsidRPr="0043423D">
        <w:rPr>
          <w:rFonts w:asciiTheme="majorHAnsi" w:hAnsiTheme="majorHAnsi"/>
          <w:sz w:val="24"/>
          <w:szCs w:val="24"/>
          <w:lang w:val="en-US"/>
        </w:rPr>
        <w:t xml:space="preserve">. The Supreme Court has also </w:t>
      </w:r>
      <w:r w:rsidR="007B4519" w:rsidRPr="0043423D">
        <w:rPr>
          <w:rFonts w:asciiTheme="majorHAnsi" w:hAnsiTheme="majorHAnsi"/>
          <w:sz w:val="24"/>
          <w:szCs w:val="24"/>
        </w:rPr>
        <w:t xml:space="preserve">appointed several courts as pilot </w:t>
      </w:r>
      <w:r w:rsidR="00576719" w:rsidRPr="0043423D">
        <w:rPr>
          <w:rFonts w:asciiTheme="majorHAnsi" w:hAnsiTheme="majorHAnsi"/>
          <w:sz w:val="24"/>
          <w:szCs w:val="24"/>
          <w:lang w:val="en-US"/>
        </w:rPr>
        <w:t xml:space="preserve">project </w:t>
      </w:r>
      <w:r w:rsidR="007B4519" w:rsidRPr="0043423D">
        <w:rPr>
          <w:rFonts w:asciiTheme="majorHAnsi" w:hAnsiTheme="majorHAnsi"/>
          <w:sz w:val="24"/>
          <w:szCs w:val="24"/>
        </w:rPr>
        <w:t xml:space="preserve">to apply </w:t>
      </w:r>
      <w:r w:rsidR="00576719" w:rsidRPr="0043423D">
        <w:rPr>
          <w:rFonts w:asciiTheme="majorHAnsi" w:hAnsiTheme="majorHAnsi"/>
          <w:sz w:val="24"/>
          <w:szCs w:val="24"/>
          <w:lang w:val="en-US"/>
        </w:rPr>
        <w:t>this new regulation.</w:t>
      </w:r>
    </w:p>
    <w:p w:rsidR="0000491B" w:rsidRPr="00730EB2" w:rsidRDefault="0000491B" w:rsidP="00730EB2">
      <w:pPr>
        <w:tabs>
          <w:tab w:val="left" w:pos="851"/>
        </w:tabs>
        <w:spacing w:line="360" w:lineRule="auto"/>
        <w:ind w:firstLine="851"/>
        <w:jc w:val="both"/>
        <w:rPr>
          <w:rFonts w:asciiTheme="majorHAnsi" w:hAnsiTheme="majorHAnsi"/>
          <w:sz w:val="24"/>
          <w:szCs w:val="24"/>
        </w:rPr>
      </w:pPr>
    </w:p>
    <w:p w:rsidR="007B4519" w:rsidRPr="0000491B" w:rsidRDefault="007B4519" w:rsidP="0043423D">
      <w:pPr>
        <w:spacing w:line="360" w:lineRule="auto"/>
        <w:jc w:val="both"/>
        <w:rPr>
          <w:rFonts w:asciiTheme="majorHAnsi" w:hAnsiTheme="majorHAnsi"/>
          <w:b/>
          <w:bCs/>
          <w:i/>
          <w:iCs/>
          <w:sz w:val="24"/>
          <w:szCs w:val="24"/>
          <w:lang w:val="en-US"/>
        </w:rPr>
      </w:pPr>
      <w:r w:rsidRPr="0043423D">
        <w:rPr>
          <w:rFonts w:asciiTheme="majorHAnsi" w:hAnsiTheme="majorHAnsi"/>
          <w:i/>
          <w:iCs/>
          <w:sz w:val="24"/>
          <w:szCs w:val="24"/>
        </w:rPr>
        <w:t>c.</w:t>
      </w:r>
      <w:r w:rsidR="0000491B">
        <w:rPr>
          <w:rFonts w:asciiTheme="majorHAnsi" w:hAnsiTheme="majorHAnsi"/>
          <w:i/>
          <w:iCs/>
          <w:sz w:val="24"/>
          <w:szCs w:val="24"/>
          <w:lang w:val="en-US"/>
        </w:rPr>
        <w:t xml:space="preserve"> </w:t>
      </w:r>
      <w:r w:rsidRPr="0043423D">
        <w:rPr>
          <w:rFonts w:asciiTheme="majorHAnsi" w:hAnsiTheme="majorHAnsi"/>
          <w:i/>
          <w:iCs/>
          <w:sz w:val="24"/>
          <w:szCs w:val="24"/>
        </w:rPr>
        <w:t xml:space="preserve"> </w:t>
      </w:r>
      <w:r w:rsidRPr="0000491B">
        <w:rPr>
          <w:rFonts w:asciiTheme="majorHAnsi" w:hAnsiTheme="majorHAnsi"/>
          <w:b/>
          <w:bCs/>
          <w:i/>
          <w:iCs/>
          <w:sz w:val="24"/>
          <w:szCs w:val="24"/>
        </w:rPr>
        <w:t xml:space="preserve">Building </w:t>
      </w:r>
      <w:r w:rsidR="00576719" w:rsidRPr="0000491B">
        <w:rPr>
          <w:rFonts w:asciiTheme="majorHAnsi" w:hAnsiTheme="majorHAnsi"/>
          <w:b/>
          <w:bCs/>
          <w:i/>
          <w:iCs/>
          <w:sz w:val="24"/>
          <w:szCs w:val="24"/>
          <w:lang w:val="en-US"/>
        </w:rPr>
        <w:t xml:space="preserve">Facilities </w:t>
      </w:r>
      <w:r w:rsidRPr="0000491B">
        <w:rPr>
          <w:rFonts w:asciiTheme="majorHAnsi" w:hAnsiTheme="majorHAnsi"/>
          <w:b/>
          <w:bCs/>
          <w:i/>
          <w:iCs/>
          <w:sz w:val="24"/>
          <w:szCs w:val="24"/>
        </w:rPr>
        <w:t>and Infrastructure</w:t>
      </w:r>
      <w:r w:rsidR="00576719" w:rsidRPr="0000491B">
        <w:rPr>
          <w:rFonts w:asciiTheme="majorHAnsi" w:hAnsiTheme="majorHAnsi"/>
          <w:b/>
          <w:bCs/>
          <w:i/>
          <w:iCs/>
          <w:sz w:val="24"/>
          <w:szCs w:val="24"/>
          <w:lang w:val="en-US"/>
        </w:rPr>
        <w:t>s for Law Enforcement</w:t>
      </w:r>
    </w:p>
    <w:p w:rsidR="007B4519" w:rsidRPr="0043423D" w:rsidRDefault="007B4519" w:rsidP="0000491B">
      <w:pPr>
        <w:spacing w:line="360" w:lineRule="auto"/>
        <w:ind w:firstLine="851"/>
        <w:jc w:val="both"/>
        <w:rPr>
          <w:rFonts w:asciiTheme="majorHAnsi" w:hAnsiTheme="majorHAnsi"/>
          <w:sz w:val="24"/>
          <w:szCs w:val="24"/>
        </w:rPr>
      </w:pPr>
      <w:r w:rsidRPr="0043423D">
        <w:rPr>
          <w:rFonts w:asciiTheme="majorHAnsi" w:hAnsiTheme="majorHAnsi"/>
          <w:sz w:val="24"/>
          <w:szCs w:val="24"/>
        </w:rPr>
        <w:t xml:space="preserve">The Supreme Court established the legal structure in the form of law enforcement facilities and infrastructures in the courts, </w:t>
      </w:r>
      <w:r w:rsidR="00576719" w:rsidRPr="0043423D">
        <w:rPr>
          <w:rFonts w:asciiTheme="majorHAnsi" w:hAnsiTheme="majorHAnsi"/>
          <w:sz w:val="24"/>
          <w:szCs w:val="24"/>
          <w:lang w:val="en-US"/>
        </w:rPr>
        <w:t>they are</w:t>
      </w:r>
      <w:r w:rsidRPr="0043423D">
        <w:rPr>
          <w:rFonts w:asciiTheme="majorHAnsi" w:hAnsiTheme="majorHAnsi"/>
          <w:sz w:val="24"/>
          <w:szCs w:val="24"/>
        </w:rPr>
        <w:t>:</w:t>
      </w:r>
    </w:p>
    <w:p w:rsidR="007B4519" w:rsidRPr="0000491B" w:rsidRDefault="007B4519" w:rsidP="0000491B">
      <w:pPr>
        <w:pStyle w:val="ListParagraph"/>
        <w:numPr>
          <w:ilvl w:val="0"/>
          <w:numId w:val="3"/>
        </w:numPr>
        <w:spacing w:line="360" w:lineRule="auto"/>
        <w:jc w:val="both"/>
        <w:rPr>
          <w:rFonts w:asciiTheme="majorHAnsi" w:hAnsiTheme="majorHAnsi"/>
          <w:sz w:val="24"/>
          <w:szCs w:val="24"/>
        </w:rPr>
      </w:pPr>
      <w:r w:rsidRPr="0000491B">
        <w:rPr>
          <w:rFonts w:asciiTheme="majorHAnsi" w:hAnsiTheme="majorHAnsi"/>
          <w:sz w:val="24"/>
          <w:szCs w:val="24"/>
        </w:rPr>
        <w:t>Court Website</w:t>
      </w:r>
    </w:p>
    <w:p w:rsidR="007B4519" w:rsidRPr="0043423D" w:rsidRDefault="007B4519" w:rsidP="0000491B">
      <w:pPr>
        <w:spacing w:line="360" w:lineRule="auto"/>
        <w:ind w:left="360" w:firstLine="360"/>
        <w:jc w:val="both"/>
        <w:rPr>
          <w:rFonts w:asciiTheme="majorHAnsi" w:hAnsiTheme="majorHAnsi"/>
          <w:sz w:val="24"/>
          <w:szCs w:val="24"/>
        </w:rPr>
      </w:pPr>
      <w:r w:rsidRPr="0043423D">
        <w:rPr>
          <w:rFonts w:asciiTheme="majorHAnsi" w:hAnsiTheme="majorHAnsi"/>
          <w:sz w:val="24"/>
          <w:szCs w:val="24"/>
        </w:rPr>
        <w:t>The Supreme Court a</w:t>
      </w:r>
      <w:r w:rsidR="00B06976" w:rsidRPr="0043423D">
        <w:rPr>
          <w:rFonts w:asciiTheme="majorHAnsi" w:hAnsiTheme="majorHAnsi"/>
          <w:sz w:val="24"/>
          <w:szCs w:val="24"/>
        </w:rPr>
        <w:t xml:space="preserve">nd the subordinate courts have </w:t>
      </w:r>
      <w:r w:rsidRPr="0043423D">
        <w:rPr>
          <w:rFonts w:asciiTheme="majorHAnsi" w:hAnsiTheme="majorHAnsi"/>
          <w:sz w:val="24"/>
          <w:szCs w:val="24"/>
        </w:rPr>
        <w:t xml:space="preserve">websites containing some information </w:t>
      </w:r>
      <w:r w:rsidR="00576719" w:rsidRPr="0043423D">
        <w:rPr>
          <w:rFonts w:asciiTheme="majorHAnsi" w:hAnsiTheme="majorHAnsi"/>
          <w:sz w:val="24"/>
          <w:szCs w:val="24"/>
          <w:lang w:val="en-US"/>
        </w:rPr>
        <w:t xml:space="preserve">including  </w:t>
      </w:r>
      <w:r w:rsidRPr="0043423D">
        <w:rPr>
          <w:rFonts w:asciiTheme="majorHAnsi" w:hAnsiTheme="majorHAnsi"/>
          <w:sz w:val="24"/>
          <w:szCs w:val="24"/>
        </w:rPr>
        <w:t xml:space="preserve">litigation procedures, court fees, court schedules, </w:t>
      </w:r>
      <w:r w:rsidR="00576719" w:rsidRPr="0043423D">
        <w:rPr>
          <w:rFonts w:asciiTheme="majorHAnsi" w:hAnsiTheme="majorHAnsi"/>
          <w:sz w:val="24"/>
          <w:szCs w:val="24"/>
          <w:lang w:val="en-US"/>
        </w:rPr>
        <w:t>decided cases</w:t>
      </w:r>
      <w:r w:rsidRPr="0043423D">
        <w:rPr>
          <w:rFonts w:asciiTheme="majorHAnsi" w:hAnsiTheme="majorHAnsi"/>
          <w:sz w:val="24"/>
          <w:szCs w:val="24"/>
        </w:rPr>
        <w:t xml:space="preserve">, decisions, copies of decisions, and </w:t>
      </w:r>
      <w:r w:rsidR="00576719" w:rsidRPr="0043423D">
        <w:rPr>
          <w:rFonts w:asciiTheme="majorHAnsi" w:hAnsiTheme="majorHAnsi"/>
          <w:sz w:val="24"/>
          <w:szCs w:val="24"/>
          <w:lang w:val="en-US"/>
        </w:rPr>
        <w:t>etc</w:t>
      </w:r>
      <w:r w:rsidRPr="0043423D">
        <w:rPr>
          <w:rFonts w:asciiTheme="majorHAnsi" w:hAnsiTheme="majorHAnsi"/>
          <w:sz w:val="24"/>
          <w:szCs w:val="24"/>
        </w:rPr>
        <w:t>.</w:t>
      </w:r>
    </w:p>
    <w:p w:rsidR="007B4519" w:rsidRPr="0000491B" w:rsidRDefault="007B4519" w:rsidP="0000491B">
      <w:pPr>
        <w:pStyle w:val="ListParagraph"/>
        <w:numPr>
          <w:ilvl w:val="0"/>
          <w:numId w:val="3"/>
        </w:numPr>
        <w:spacing w:line="360" w:lineRule="auto"/>
        <w:jc w:val="both"/>
        <w:rPr>
          <w:rFonts w:asciiTheme="majorHAnsi" w:hAnsiTheme="majorHAnsi"/>
          <w:i/>
          <w:iCs/>
          <w:sz w:val="24"/>
          <w:szCs w:val="24"/>
        </w:rPr>
      </w:pPr>
      <w:r w:rsidRPr="0000491B">
        <w:rPr>
          <w:rFonts w:asciiTheme="majorHAnsi" w:hAnsiTheme="majorHAnsi"/>
          <w:i/>
          <w:iCs/>
          <w:sz w:val="24"/>
          <w:szCs w:val="24"/>
        </w:rPr>
        <w:t xml:space="preserve">Application </w:t>
      </w:r>
      <w:r w:rsidR="00576719" w:rsidRPr="0000491B">
        <w:rPr>
          <w:rFonts w:asciiTheme="majorHAnsi" w:hAnsiTheme="majorHAnsi"/>
          <w:i/>
          <w:iCs/>
          <w:sz w:val="24"/>
          <w:szCs w:val="24"/>
          <w:lang w:val="en-US"/>
        </w:rPr>
        <w:t xml:space="preserve">Program for </w:t>
      </w:r>
      <w:r w:rsidRPr="0000491B">
        <w:rPr>
          <w:rFonts w:asciiTheme="majorHAnsi" w:hAnsiTheme="majorHAnsi"/>
          <w:i/>
          <w:iCs/>
          <w:sz w:val="24"/>
          <w:szCs w:val="24"/>
        </w:rPr>
        <w:t xml:space="preserve">Case </w:t>
      </w:r>
      <w:r w:rsidR="00576719" w:rsidRPr="0000491B">
        <w:rPr>
          <w:rFonts w:asciiTheme="majorHAnsi" w:hAnsiTheme="majorHAnsi"/>
          <w:i/>
          <w:iCs/>
          <w:sz w:val="24"/>
          <w:szCs w:val="24"/>
          <w:lang w:val="en-US"/>
        </w:rPr>
        <w:t xml:space="preserve">Information Tracking </w:t>
      </w:r>
      <w:r w:rsidRPr="0000491B">
        <w:rPr>
          <w:rFonts w:asciiTheme="majorHAnsi" w:hAnsiTheme="majorHAnsi"/>
          <w:i/>
          <w:iCs/>
          <w:sz w:val="24"/>
          <w:szCs w:val="24"/>
        </w:rPr>
        <w:t>System</w:t>
      </w:r>
    </w:p>
    <w:p w:rsidR="007B4519" w:rsidRPr="0043423D" w:rsidRDefault="007B4519" w:rsidP="0000491B">
      <w:pPr>
        <w:spacing w:line="360" w:lineRule="auto"/>
        <w:ind w:left="360" w:firstLine="360"/>
        <w:jc w:val="both"/>
        <w:rPr>
          <w:rFonts w:asciiTheme="majorHAnsi" w:hAnsiTheme="majorHAnsi"/>
          <w:sz w:val="24"/>
          <w:szCs w:val="24"/>
        </w:rPr>
      </w:pPr>
      <w:r w:rsidRPr="0043423D">
        <w:rPr>
          <w:rFonts w:asciiTheme="majorHAnsi" w:hAnsiTheme="majorHAnsi"/>
          <w:sz w:val="24"/>
          <w:szCs w:val="24"/>
        </w:rPr>
        <w:t xml:space="preserve">The Supreme Court has established a case management application (Case Manajement System) known as the Case Information </w:t>
      </w:r>
      <w:r w:rsidR="00BA2530" w:rsidRPr="0043423D">
        <w:rPr>
          <w:rFonts w:asciiTheme="majorHAnsi" w:hAnsiTheme="majorHAnsi"/>
          <w:sz w:val="24"/>
          <w:szCs w:val="24"/>
          <w:lang w:val="en-US"/>
        </w:rPr>
        <w:t xml:space="preserve">Tracking </w:t>
      </w:r>
      <w:r w:rsidRPr="0043423D">
        <w:rPr>
          <w:rFonts w:asciiTheme="majorHAnsi" w:hAnsiTheme="majorHAnsi"/>
          <w:sz w:val="24"/>
          <w:szCs w:val="24"/>
        </w:rPr>
        <w:t xml:space="preserve">System. This application </w:t>
      </w:r>
      <w:r w:rsidR="00B06976" w:rsidRPr="0043423D">
        <w:rPr>
          <w:rFonts w:asciiTheme="majorHAnsi" w:hAnsiTheme="majorHAnsi"/>
          <w:sz w:val="24"/>
          <w:szCs w:val="24"/>
        </w:rPr>
        <w:t xml:space="preserve">is </w:t>
      </w:r>
      <w:r w:rsidRPr="0043423D">
        <w:rPr>
          <w:rFonts w:asciiTheme="majorHAnsi" w:hAnsiTheme="majorHAnsi"/>
          <w:sz w:val="24"/>
          <w:szCs w:val="24"/>
        </w:rPr>
        <w:t>aim</w:t>
      </w:r>
      <w:r w:rsidR="00B06976" w:rsidRPr="0043423D">
        <w:rPr>
          <w:rFonts w:asciiTheme="majorHAnsi" w:hAnsiTheme="majorHAnsi"/>
          <w:sz w:val="24"/>
          <w:szCs w:val="24"/>
        </w:rPr>
        <w:t>ed</w:t>
      </w:r>
      <w:r w:rsidRPr="0043423D">
        <w:rPr>
          <w:rFonts w:asciiTheme="majorHAnsi" w:hAnsiTheme="majorHAnsi"/>
          <w:sz w:val="24"/>
          <w:szCs w:val="24"/>
        </w:rPr>
        <w:t xml:space="preserve"> to digitize and automate the administration of the judiciary. The </w:t>
      </w:r>
      <w:r w:rsidR="0054488F" w:rsidRPr="0043423D">
        <w:rPr>
          <w:rFonts w:asciiTheme="majorHAnsi" w:hAnsiTheme="majorHAnsi"/>
          <w:sz w:val="24"/>
          <w:szCs w:val="24"/>
        </w:rPr>
        <w:t xml:space="preserve">purpose is </w:t>
      </w:r>
      <w:r w:rsidRPr="0043423D">
        <w:rPr>
          <w:rFonts w:asciiTheme="majorHAnsi" w:hAnsiTheme="majorHAnsi"/>
          <w:sz w:val="24"/>
          <w:szCs w:val="24"/>
        </w:rPr>
        <w:t xml:space="preserve">to secure the process of </w:t>
      </w:r>
      <w:r w:rsidR="0054488F" w:rsidRPr="0043423D">
        <w:rPr>
          <w:rFonts w:asciiTheme="majorHAnsi" w:hAnsiTheme="majorHAnsi"/>
          <w:sz w:val="24"/>
          <w:szCs w:val="24"/>
        </w:rPr>
        <w:t xml:space="preserve">case </w:t>
      </w:r>
      <w:r w:rsidRPr="0043423D">
        <w:rPr>
          <w:rFonts w:asciiTheme="majorHAnsi" w:hAnsiTheme="majorHAnsi"/>
          <w:sz w:val="24"/>
          <w:szCs w:val="24"/>
        </w:rPr>
        <w:t xml:space="preserve">recording electronically, to ensure the accuracy of case data, to </w:t>
      </w:r>
      <w:r w:rsidRPr="0043423D">
        <w:rPr>
          <w:rFonts w:asciiTheme="majorHAnsi" w:hAnsiTheme="majorHAnsi"/>
          <w:sz w:val="24"/>
          <w:szCs w:val="24"/>
        </w:rPr>
        <w:lastRenderedPageBreak/>
        <w:t xml:space="preserve">facilitate publication of case data to the public, to accelerate the production of court proceedings and decisions and </w:t>
      </w:r>
      <w:r w:rsidR="00BA2530" w:rsidRPr="0043423D">
        <w:rPr>
          <w:rFonts w:asciiTheme="majorHAnsi" w:hAnsiTheme="majorHAnsi"/>
          <w:sz w:val="24"/>
          <w:szCs w:val="24"/>
          <w:lang w:val="en-US"/>
        </w:rPr>
        <w:t xml:space="preserve">to provide </w:t>
      </w:r>
      <w:r w:rsidRPr="0043423D">
        <w:rPr>
          <w:rFonts w:asciiTheme="majorHAnsi" w:hAnsiTheme="majorHAnsi"/>
          <w:sz w:val="24"/>
          <w:szCs w:val="24"/>
        </w:rPr>
        <w:t>the effectiveness and efficiency of the reporting and filing system.</w:t>
      </w:r>
    </w:p>
    <w:p w:rsidR="007B4519" w:rsidRPr="0000491B" w:rsidRDefault="007B4519" w:rsidP="0000491B">
      <w:pPr>
        <w:pStyle w:val="ListParagraph"/>
        <w:numPr>
          <w:ilvl w:val="0"/>
          <w:numId w:val="3"/>
        </w:numPr>
        <w:spacing w:line="360" w:lineRule="auto"/>
        <w:jc w:val="both"/>
        <w:rPr>
          <w:rFonts w:asciiTheme="majorHAnsi" w:hAnsiTheme="majorHAnsi"/>
          <w:i/>
          <w:iCs/>
          <w:sz w:val="24"/>
          <w:szCs w:val="24"/>
          <w:lang w:val="en-US"/>
        </w:rPr>
      </w:pPr>
      <w:r w:rsidRPr="0000491B">
        <w:rPr>
          <w:rFonts w:asciiTheme="majorHAnsi" w:hAnsiTheme="majorHAnsi"/>
          <w:i/>
          <w:iCs/>
          <w:sz w:val="24"/>
          <w:szCs w:val="24"/>
        </w:rPr>
        <w:t>Case Administ</w:t>
      </w:r>
      <w:r w:rsidR="00C57A95" w:rsidRPr="0000491B">
        <w:rPr>
          <w:rFonts w:asciiTheme="majorHAnsi" w:hAnsiTheme="majorHAnsi"/>
          <w:i/>
          <w:iCs/>
          <w:sz w:val="24"/>
          <w:szCs w:val="24"/>
        </w:rPr>
        <w:t>ration Information System</w:t>
      </w:r>
    </w:p>
    <w:p w:rsidR="005C3065" w:rsidRPr="0000491B" w:rsidRDefault="00682A29" w:rsidP="0000491B">
      <w:pPr>
        <w:spacing w:line="360" w:lineRule="auto"/>
        <w:ind w:left="360" w:firstLine="360"/>
        <w:jc w:val="both"/>
        <w:rPr>
          <w:rFonts w:asciiTheme="majorHAnsi" w:hAnsiTheme="majorHAnsi"/>
          <w:sz w:val="24"/>
          <w:szCs w:val="24"/>
          <w:lang w:val="en-US"/>
        </w:rPr>
      </w:pPr>
      <w:r w:rsidRPr="0043423D">
        <w:rPr>
          <w:rFonts w:asciiTheme="majorHAnsi" w:hAnsiTheme="majorHAnsi"/>
          <w:sz w:val="24"/>
          <w:szCs w:val="24"/>
          <w:lang w:val="en-US"/>
        </w:rPr>
        <w:t xml:space="preserve">This system </w:t>
      </w:r>
      <w:r w:rsidR="007B4519" w:rsidRPr="0043423D">
        <w:rPr>
          <w:rFonts w:asciiTheme="majorHAnsi" w:hAnsiTheme="majorHAnsi"/>
          <w:sz w:val="24"/>
          <w:szCs w:val="24"/>
        </w:rPr>
        <w:t xml:space="preserve">is </w:t>
      </w:r>
      <w:r w:rsidRPr="0043423D">
        <w:rPr>
          <w:rFonts w:asciiTheme="majorHAnsi" w:hAnsiTheme="majorHAnsi"/>
          <w:sz w:val="24"/>
          <w:szCs w:val="24"/>
          <w:lang w:val="en-US"/>
        </w:rPr>
        <w:t xml:space="preserve">a </w:t>
      </w:r>
      <w:r w:rsidR="007B4519" w:rsidRPr="0043423D">
        <w:rPr>
          <w:rFonts w:asciiTheme="majorHAnsi" w:hAnsiTheme="majorHAnsi"/>
          <w:sz w:val="24"/>
          <w:szCs w:val="24"/>
        </w:rPr>
        <w:t>part of the Supreme Court Information System (</w:t>
      </w:r>
      <w:r w:rsidRPr="0043423D">
        <w:rPr>
          <w:rFonts w:asciiTheme="majorHAnsi" w:hAnsiTheme="majorHAnsi"/>
          <w:sz w:val="24"/>
          <w:szCs w:val="24"/>
          <w:lang w:val="en-US"/>
        </w:rPr>
        <w:t xml:space="preserve">known as </w:t>
      </w:r>
      <w:r w:rsidR="007B4519" w:rsidRPr="0043423D">
        <w:rPr>
          <w:rFonts w:asciiTheme="majorHAnsi" w:hAnsiTheme="majorHAnsi"/>
          <w:sz w:val="24"/>
          <w:szCs w:val="24"/>
        </w:rPr>
        <w:t xml:space="preserve">SIMARI) that serves to manage case data handled by the Supreme Court on the level of appeal/ review. </w:t>
      </w:r>
      <w:r w:rsidRPr="0043423D">
        <w:rPr>
          <w:rFonts w:asciiTheme="majorHAnsi" w:hAnsiTheme="majorHAnsi"/>
          <w:sz w:val="24"/>
          <w:szCs w:val="24"/>
          <w:lang w:val="en-US"/>
        </w:rPr>
        <w:t xml:space="preserve">It is aimed to enables Justices to access and to monitor case files simultaneously.  This system is equipped by </w:t>
      </w:r>
      <w:r w:rsidR="007B4519" w:rsidRPr="0043423D">
        <w:rPr>
          <w:rFonts w:asciiTheme="majorHAnsi" w:hAnsiTheme="majorHAnsi"/>
          <w:sz w:val="24"/>
          <w:szCs w:val="24"/>
        </w:rPr>
        <w:t xml:space="preserve">a feature that can access existing electronic documents in the </w:t>
      </w:r>
      <w:r w:rsidRPr="0043423D">
        <w:rPr>
          <w:rFonts w:asciiTheme="majorHAnsi" w:hAnsiTheme="majorHAnsi"/>
          <w:sz w:val="24"/>
          <w:szCs w:val="24"/>
          <w:lang w:val="en-US"/>
        </w:rPr>
        <w:t xml:space="preserve">Decision </w:t>
      </w:r>
      <w:r w:rsidR="008B71AA" w:rsidRPr="0043423D">
        <w:rPr>
          <w:rFonts w:asciiTheme="majorHAnsi" w:hAnsiTheme="majorHAnsi"/>
          <w:sz w:val="24"/>
          <w:szCs w:val="24"/>
        </w:rPr>
        <w:t xml:space="preserve">Directory. </w:t>
      </w:r>
      <w:r w:rsidRPr="0043423D">
        <w:rPr>
          <w:rFonts w:asciiTheme="majorHAnsi" w:hAnsiTheme="majorHAnsi"/>
          <w:sz w:val="24"/>
          <w:szCs w:val="24"/>
          <w:lang w:val="en-US"/>
        </w:rPr>
        <w:t xml:space="preserve">It is able to cut </w:t>
      </w:r>
      <w:r w:rsidR="007B4519" w:rsidRPr="0043423D">
        <w:rPr>
          <w:rFonts w:asciiTheme="majorHAnsi" w:hAnsiTheme="majorHAnsi"/>
          <w:sz w:val="24"/>
          <w:szCs w:val="24"/>
        </w:rPr>
        <w:t xml:space="preserve">several stages in </w:t>
      </w:r>
      <w:r w:rsidRPr="0043423D">
        <w:rPr>
          <w:rFonts w:asciiTheme="majorHAnsi" w:hAnsiTheme="majorHAnsi"/>
          <w:sz w:val="24"/>
          <w:szCs w:val="24"/>
          <w:lang w:val="en-US"/>
        </w:rPr>
        <w:t xml:space="preserve">distributing </w:t>
      </w:r>
      <w:r w:rsidR="007B4519" w:rsidRPr="0043423D">
        <w:rPr>
          <w:rFonts w:asciiTheme="majorHAnsi" w:hAnsiTheme="majorHAnsi"/>
          <w:sz w:val="24"/>
          <w:szCs w:val="24"/>
        </w:rPr>
        <w:t>the electronic document.</w:t>
      </w:r>
      <w:r w:rsidR="00314E7B" w:rsidRPr="0043423D">
        <w:rPr>
          <w:rStyle w:val="FootnoteReference"/>
          <w:rFonts w:asciiTheme="majorHAnsi" w:hAnsiTheme="majorHAnsi"/>
          <w:sz w:val="24"/>
          <w:szCs w:val="24"/>
        </w:rPr>
        <w:footnoteReference w:id="18"/>
      </w:r>
    </w:p>
    <w:p w:rsidR="005C3065" w:rsidRPr="0000491B" w:rsidRDefault="005C3065" w:rsidP="0000491B">
      <w:pPr>
        <w:pStyle w:val="ListParagraph"/>
        <w:numPr>
          <w:ilvl w:val="0"/>
          <w:numId w:val="3"/>
        </w:numPr>
        <w:spacing w:line="360" w:lineRule="auto"/>
        <w:jc w:val="both"/>
        <w:rPr>
          <w:rFonts w:asciiTheme="majorHAnsi" w:hAnsiTheme="majorHAnsi"/>
          <w:sz w:val="24"/>
          <w:szCs w:val="24"/>
        </w:rPr>
      </w:pPr>
      <w:r w:rsidRPr="0000491B">
        <w:rPr>
          <w:rFonts w:asciiTheme="majorHAnsi" w:hAnsiTheme="majorHAnsi"/>
          <w:sz w:val="24"/>
          <w:szCs w:val="24"/>
        </w:rPr>
        <w:t xml:space="preserve">Directory of </w:t>
      </w:r>
      <w:r w:rsidR="0000491B" w:rsidRPr="0000491B">
        <w:rPr>
          <w:rFonts w:asciiTheme="majorHAnsi" w:hAnsiTheme="majorHAnsi"/>
          <w:sz w:val="24"/>
          <w:szCs w:val="24"/>
          <w:lang w:val="en-US"/>
        </w:rPr>
        <w:t xml:space="preserve">Court </w:t>
      </w:r>
      <w:r w:rsidRPr="0000491B">
        <w:rPr>
          <w:rFonts w:asciiTheme="majorHAnsi" w:hAnsiTheme="majorHAnsi"/>
          <w:sz w:val="24"/>
          <w:szCs w:val="24"/>
        </w:rPr>
        <w:t>Decisions</w:t>
      </w:r>
    </w:p>
    <w:p w:rsidR="005C3065" w:rsidRPr="0000491B" w:rsidRDefault="005C3065" w:rsidP="0000491B">
      <w:pPr>
        <w:spacing w:before="120" w:line="360" w:lineRule="auto"/>
        <w:ind w:left="357" w:firstLine="357"/>
        <w:jc w:val="both"/>
        <w:rPr>
          <w:rFonts w:asciiTheme="majorHAnsi" w:hAnsiTheme="majorHAnsi"/>
          <w:sz w:val="24"/>
          <w:szCs w:val="24"/>
          <w:lang w:val="en-US"/>
        </w:rPr>
      </w:pPr>
      <w:r w:rsidRPr="0043423D">
        <w:rPr>
          <w:rFonts w:asciiTheme="majorHAnsi" w:hAnsiTheme="majorHAnsi"/>
          <w:sz w:val="24"/>
          <w:szCs w:val="24"/>
        </w:rPr>
        <w:t xml:space="preserve">The </w:t>
      </w:r>
      <w:r w:rsidR="003D1943" w:rsidRPr="0043423D">
        <w:rPr>
          <w:rFonts w:asciiTheme="majorHAnsi" w:hAnsiTheme="majorHAnsi"/>
          <w:sz w:val="24"/>
          <w:szCs w:val="24"/>
          <w:lang w:val="en-US"/>
        </w:rPr>
        <w:t xml:space="preserve">decision </w:t>
      </w:r>
      <w:r w:rsidRPr="0043423D">
        <w:rPr>
          <w:rFonts w:asciiTheme="majorHAnsi" w:hAnsiTheme="majorHAnsi"/>
          <w:sz w:val="24"/>
          <w:szCs w:val="24"/>
        </w:rPr>
        <w:t xml:space="preserve">directory is a website-based system owned by the Supreme Court Registrar to publish </w:t>
      </w:r>
      <w:r w:rsidR="003D1943" w:rsidRPr="0043423D">
        <w:rPr>
          <w:rFonts w:asciiTheme="majorHAnsi" w:hAnsiTheme="majorHAnsi"/>
          <w:sz w:val="24"/>
          <w:szCs w:val="24"/>
          <w:lang w:val="en-US"/>
        </w:rPr>
        <w:t xml:space="preserve">the </w:t>
      </w:r>
      <w:r w:rsidRPr="0043423D">
        <w:rPr>
          <w:rFonts w:asciiTheme="majorHAnsi" w:hAnsiTheme="majorHAnsi"/>
          <w:sz w:val="24"/>
          <w:szCs w:val="24"/>
        </w:rPr>
        <w:t>Supreme Court decisions and all court decisions of first instance and appeal level throughout Indonesia.</w:t>
      </w:r>
      <w:r w:rsidR="0000491B">
        <w:rPr>
          <w:rFonts w:asciiTheme="majorHAnsi" w:hAnsiTheme="majorHAnsi"/>
          <w:sz w:val="24"/>
          <w:szCs w:val="24"/>
          <w:lang w:val="en-US"/>
        </w:rPr>
        <w:t xml:space="preserve"> </w:t>
      </w:r>
      <w:r w:rsidRPr="0043423D">
        <w:rPr>
          <w:rFonts w:asciiTheme="majorHAnsi" w:hAnsiTheme="majorHAnsi"/>
          <w:sz w:val="24"/>
          <w:szCs w:val="24"/>
        </w:rPr>
        <w:t>Th</w:t>
      </w:r>
      <w:r w:rsidR="006656A2" w:rsidRPr="0043423D">
        <w:rPr>
          <w:rFonts w:asciiTheme="majorHAnsi" w:hAnsiTheme="majorHAnsi"/>
          <w:sz w:val="24"/>
          <w:szCs w:val="24"/>
          <w:lang w:val="en-US"/>
        </w:rPr>
        <w:t xml:space="preserve">is Directory </w:t>
      </w:r>
      <w:r w:rsidRPr="0043423D">
        <w:rPr>
          <w:rFonts w:asciiTheme="majorHAnsi" w:hAnsiTheme="majorHAnsi"/>
          <w:sz w:val="24"/>
          <w:szCs w:val="24"/>
        </w:rPr>
        <w:t xml:space="preserve">was launched by the Supreme Court in September 2009. Since 2011, the Supreme Court Registrar has developed this system so that the decisions of all Indonesian courts can be uploaded in this directory. </w:t>
      </w:r>
      <w:r w:rsidR="00DD464C" w:rsidRPr="0043423D">
        <w:rPr>
          <w:rFonts w:asciiTheme="majorHAnsi" w:hAnsiTheme="majorHAnsi"/>
          <w:sz w:val="24"/>
          <w:szCs w:val="24"/>
          <w:lang w:val="en-US"/>
        </w:rPr>
        <w:t xml:space="preserve">It is aimed to provide </w:t>
      </w:r>
      <w:r w:rsidRPr="0043423D">
        <w:rPr>
          <w:rFonts w:asciiTheme="majorHAnsi" w:hAnsiTheme="majorHAnsi"/>
          <w:sz w:val="24"/>
          <w:szCs w:val="24"/>
        </w:rPr>
        <w:t>transparency and accountability</w:t>
      </w:r>
      <w:r w:rsidR="00DD464C" w:rsidRPr="0043423D">
        <w:rPr>
          <w:rFonts w:asciiTheme="majorHAnsi" w:hAnsiTheme="majorHAnsi"/>
          <w:sz w:val="24"/>
          <w:szCs w:val="24"/>
          <w:lang w:val="en-US"/>
        </w:rPr>
        <w:t>. It also facilitate</w:t>
      </w:r>
      <w:r w:rsidR="0016300F" w:rsidRPr="0043423D">
        <w:rPr>
          <w:rFonts w:asciiTheme="majorHAnsi" w:hAnsiTheme="majorHAnsi"/>
          <w:sz w:val="24"/>
          <w:szCs w:val="24"/>
        </w:rPr>
        <w:t>s</w:t>
      </w:r>
      <w:r w:rsidR="00DD464C" w:rsidRPr="0043423D">
        <w:rPr>
          <w:rFonts w:asciiTheme="majorHAnsi" w:hAnsiTheme="majorHAnsi"/>
          <w:sz w:val="24"/>
          <w:szCs w:val="24"/>
          <w:lang w:val="en-US"/>
        </w:rPr>
        <w:t xml:space="preserve"> public to </w:t>
      </w:r>
      <w:r w:rsidRPr="0043423D">
        <w:rPr>
          <w:rFonts w:asciiTheme="majorHAnsi" w:hAnsiTheme="majorHAnsi"/>
          <w:sz w:val="24"/>
          <w:szCs w:val="24"/>
        </w:rPr>
        <w:t xml:space="preserve">access information </w:t>
      </w:r>
      <w:r w:rsidR="00DD464C" w:rsidRPr="0043423D">
        <w:rPr>
          <w:rFonts w:asciiTheme="majorHAnsi" w:hAnsiTheme="majorHAnsi"/>
          <w:sz w:val="24"/>
          <w:szCs w:val="24"/>
          <w:lang w:val="en-US"/>
        </w:rPr>
        <w:t xml:space="preserve">on </w:t>
      </w:r>
      <w:r w:rsidRPr="0043423D">
        <w:rPr>
          <w:rFonts w:asciiTheme="majorHAnsi" w:hAnsiTheme="majorHAnsi"/>
          <w:sz w:val="24"/>
          <w:szCs w:val="24"/>
        </w:rPr>
        <w:t>the decision</w:t>
      </w:r>
      <w:r w:rsidR="00DD464C" w:rsidRPr="0043423D">
        <w:rPr>
          <w:rFonts w:asciiTheme="majorHAnsi" w:hAnsiTheme="majorHAnsi"/>
          <w:sz w:val="24"/>
          <w:szCs w:val="24"/>
          <w:lang w:val="en-US"/>
        </w:rPr>
        <w:t>s</w:t>
      </w:r>
      <w:r w:rsidRPr="0043423D">
        <w:rPr>
          <w:rFonts w:asciiTheme="majorHAnsi" w:hAnsiTheme="majorHAnsi"/>
          <w:sz w:val="24"/>
          <w:szCs w:val="24"/>
        </w:rPr>
        <w:t>.</w:t>
      </w:r>
    </w:p>
    <w:p w:rsidR="005C3065" w:rsidRPr="0000491B" w:rsidRDefault="005C3065" w:rsidP="0000491B">
      <w:pPr>
        <w:pStyle w:val="ListParagraph"/>
        <w:numPr>
          <w:ilvl w:val="0"/>
          <w:numId w:val="3"/>
        </w:numPr>
        <w:spacing w:before="120" w:line="360" w:lineRule="auto"/>
        <w:ind w:left="357" w:hanging="357"/>
        <w:rPr>
          <w:rFonts w:asciiTheme="majorHAnsi" w:hAnsiTheme="majorHAnsi"/>
          <w:sz w:val="24"/>
          <w:szCs w:val="24"/>
        </w:rPr>
      </w:pPr>
      <w:r w:rsidRPr="0000491B">
        <w:rPr>
          <w:rFonts w:asciiTheme="majorHAnsi" w:hAnsiTheme="majorHAnsi"/>
          <w:sz w:val="24"/>
          <w:szCs w:val="24"/>
        </w:rPr>
        <w:t xml:space="preserve">Formation of the </w:t>
      </w:r>
      <w:r w:rsidR="00DB128B" w:rsidRPr="0000491B">
        <w:rPr>
          <w:rFonts w:asciiTheme="majorHAnsi" w:hAnsiTheme="majorHAnsi"/>
          <w:sz w:val="24"/>
          <w:szCs w:val="24"/>
          <w:lang w:val="en-US"/>
        </w:rPr>
        <w:t xml:space="preserve">Legal </w:t>
      </w:r>
      <w:r w:rsidRPr="0000491B">
        <w:rPr>
          <w:rFonts w:asciiTheme="majorHAnsi" w:hAnsiTheme="majorHAnsi"/>
          <w:sz w:val="24"/>
          <w:szCs w:val="24"/>
        </w:rPr>
        <w:t>Substance through Jurisprudence</w:t>
      </w:r>
    </w:p>
    <w:p w:rsidR="00812CB2" w:rsidRDefault="00DB128B" w:rsidP="00812CB2">
      <w:pPr>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lang w:val="en-US"/>
        </w:rPr>
        <w:t>T</w:t>
      </w:r>
      <w:r w:rsidR="005C3065" w:rsidRPr="0043423D">
        <w:rPr>
          <w:rFonts w:asciiTheme="majorHAnsi" w:hAnsiTheme="majorHAnsi"/>
          <w:sz w:val="24"/>
          <w:szCs w:val="24"/>
        </w:rPr>
        <w:t xml:space="preserve">he Supreme Court </w:t>
      </w:r>
      <w:r w:rsidRPr="0043423D">
        <w:rPr>
          <w:rFonts w:asciiTheme="majorHAnsi" w:hAnsiTheme="majorHAnsi"/>
          <w:sz w:val="24"/>
          <w:szCs w:val="24"/>
          <w:lang w:val="en-US"/>
        </w:rPr>
        <w:t xml:space="preserve">as one of </w:t>
      </w:r>
      <w:r w:rsidRPr="0043423D">
        <w:rPr>
          <w:rFonts w:asciiTheme="majorHAnsi" w:hAnsiTheme="majorHAnsi"/>
          <w:sz w:val="24"/>
          <w:szCs w:val="24"/>
        </w:rPr>
        <w:t xml:space="preserve">Law enforcement agencies </w:t>
      </w:r>
      <w:r w:rsidR="005C3065" w:rsidRPr="0043423D">
        <w:rPr>
          <w:rFonts w:asciiTheme="majorHAnsi" w:hAnsiTheme="majorHAnsi"/>
          <w:sz w:val="24"/>
          <w:szCs w:val="24"/>
        </w:rPr>
        <w:t xml:space="preserve">may </w:t>
      </w:r>
      <w:r w:rsidRPr="0043423D">
        <w:rPr>
          <w:rFonts w:asciiTheme="majorHAnsi" w:hAnsiTheme="majorHAnsi"/>
          <w:sz w:val="24"/>
          <w:szCs w:val="24"/>
          <w:lang w:val="en-US"/>
        </w:rPr>
        <w:t xml:space="preserve">create </w:t>
      </w:r>
      <w:r w:rsidR="005C3065" w:rsidRPr="0043423D">
        <w:rPr>
          <w:rFonts w:asciiTheme="majorHAnsi" w:hAnsiTheme="majorHAnsi"/>
          <w:sz w:val="24"/>
          <w:szCs w:val="24"/>
        </w:rPr>
        <w:t xml:space="preserve">new legal rules on sharia </w:t>
      </w:r>
      <w:r w:rsidRPr="0043423D">
        <w:rPr>
          <w:rFonts w:asciiTheme="majorHAnsi" w:hAnsiTheme="majorHAnsi"/>
          <w:sz w:val="24"/>
          <w:szCs w:val="24"/>
          <w:lang w:val="en-US"/>
        </w:rPr>
        <w:t xml:space="preserve">law.  When disputing parties submit their cases to the Supreme Court, the Supreme Court will decide the case and formulate the new rule for such new legal issues.  These decisions are </w:t>
      </w:r>
      <w:r w:rsidR="005C3065" w:rsidRPr="0043423D">
        <w:rPr>
          <w:rFonts w:asciiTheme="majorHAnsi" w:hAnsiTheme="majorHAnsi"/>
          <w:sz w:val="24"/>
          <w:szCs w:val="24"/>
        </w:rPr>
        <w:t xml:space="preserve">followed by the </w:t>
      </w:r>
      <w:r w:rsidRPr="0043423D">
        <w:rPr>
          <w:rFonts w:asciiTheme="majorHAnsi" w:hAnsiTheme="majorHAnsi"/>
          <w:sz w:val="24"/>
          <w:szCs w:val="24"/>
          <w:lang w:val="en-US"/>
        </w:rPr>
        <w:t xml:space="preserve">later </w:t>
      </w:r>
      <w:r w:rsidR="005C3065" w:rsidRPr="0043423D">
        <w:rPr>
          <w:rFonts w:asciiTheme="majorHAnsi" w:hAnsiTheme="majorHAnsi"/>
          <w:sz w:val="24"/>
          <w:szCs w:val="24"/>
        </w:rPr>
        <w:t xml:space="preserve">judges </w:t>
      </w:r>
      <w:r w:rsidRPr="0043423D">
        <w:rPr>
          <w:rFonts w:asciiTheme="majorHAnsi" w:hAnsiTheme="majorHAnsi"/>
          <w:sz w:val="24"/>
          <w:szCs w:val="24"/>
          <w:lang w:val="en-US"/>
        </w:rPr>
        <w:t xml:space="preserve">when they found the same similar cases. It is </w:t>
      </w:r>
      <w:r w:rsidR="005C3065" w:rsidRPr="0043423D">
        <w:rPr>
          <w:rFonts w:asciiTheme="majorHAnsi" w:hAnsiTheme="majorHAnsi"/>
          <w:sz w:val="24"/>
          <w:szCs w:val="24"/>
        </w:rPr>
        <w:t>known as jurisprudence.</w:t>
      </w:r>
      <w:r w:rsidR="0000491B">
        <w:rPr>
          <w:rFonts w:asciiTheme="majorHAnsi" w:hAnsiTheme="majorHAnsi"/>
          <w:sz w:val="24"/>
          <w:szCs w:val="24"/>
          <w:lang w:val="en-US"/>
        </w:rPr>
        <w:t xml:space="preserve"> </w:t>
      </w:r>
      <w:r w:rsidR="00EE22E0" w:rsidRPr="0043423D">
        <w:rPr>
          <w:rFonts w:asciiTheme="majorHAnsi" w:hAnsiTheme="majorHAnsi"/>
          <w:sz w:val="24"/>
          <w:szCs w:val="24"/>
          <w:lang w:val="en-US"/>
        </w:rPr>
        <w:t>T</w:t>
      </w:r>
      <w:r w:rsidR="005C3065" w:rsidRPr="0043423D">
        <w:rPr>
          <w:rFonts w:asciiTheme="majorHAnsi" w:hAnsiTheme="majorHAnsi"/>
          <w:sz w:val="24"/>
          <w:szCs w:val="24"/>
        </w:rPr>
        <w:t xml:space="preserve">his jurisprudence </w:t>
      </w:r>
      <w:r w:rsidR="00EE22E0" w:rsidRPr="0043423D">
        <w:rPr>
          <w:rFonts w:asciiTheme="majorHAnsi" w:hAnsiTheme="majorHAnsi"/>
          <w:sz w:val="24"/>
          <w:szCs w:val="24"/>
          <w:lang w:val="en-US"/>
        </w:rPr>
        <w:t xml:space="preserve">means that the courts are able to produce </w:t>
      </w:r>
      <w:r w:rsidR="005C3065" w:rsidRPr="0043423D">
        <w:rPr>
          <w:rFonts w:asciiTheme="majorHAnsi" w:hAnsiTheme="majorHAnsi"/>
          <w:sz w:val="24"/>
          <w:szCs w:val="24"/>
        </w:rPr>
        <w:t xml:space="preserve">new legal norms on material and formal laws that have not been regulated in existing legislation. In this case, judges are not </w:t>
      </w:r>
      <w:r w:rsidR="005C3065" w:rsidRPr="0043423D">
        <w:rPr>
          <w:rFonts w:asciiTheme="majorHAnsi" w:hAnsiTheme="majorHAnsi"/>
          <w:sz w:val="24"/>
          <w:szCs w:val="24"/>
        </w:rPr>
        <w:lastRenderedPageBreak/>
        <w:t xml:space="preserve">merely </w:t>
      </w:r>
      <w:r w:rsidR="005C3065" w:rsidRPr="0043423D">
        <w:rPr>
          <w:rFonts w:asciiTheme="majorHAnsi" w:hAnsiTheme="majorHAnsi"/>
          <w:i/>
          <w:iCs/>
          <w:sz w:val="24"/>
          <w:szCs w:val="24"/>
        </w:rPr>
        <w:t>la bouche de la loi</w:t>
      </w:r>
      <w:r w:rsidR="005C3065" w:rsidRPr="0043423D">
        <w:rPr>
          <w:rFonts w:asciiTheme="majorHAnsi" w:hAnsiTheme="majorHAnsi"/>
          <w:sz w:val="24"/>
          <w:szCs w:val="24"/>
        </w:rPr>
        <w:t>,</w:t>
      </w:r>
      <w:r w:rsidR="00EE22E0" w:rsidRPr="0043423D">
        <w:rPr>
          <w:rStyle w:val="FootnoteReference"/>
          <w:rFonts w:asciiTheme="majorHAnsi" w:hAnsiTheme="majorHAnsi"/>
          <w:sz w:val="24"/>
          <w:szCs w:val="24"/>
        </w:rPr>
        <w:footnoteReference w:id="19"/>
      </w:r>
      <w:r w:rsidR="005C3065" w:rsidRPr="0043423D">
        <w:rPr>
          <w:rFonts w:asciiTheme="majorHAnsi" w:hAnsiTheme="majorHAnsi"/>
          <w:sz w:val="24"/>
          <w:szCs w:val="24"/>
        </w:rPr>
        <w:t xml:space="preserve"> but </w:t>
      </w:r>
      <w:r w:rsidR="00EE22E0" w:rsidRPr="0043423D">
        <w:rPr>
          <w:rFonts w:asciiTheme="majorHAnsi" w:hAnsiTheme="majorHAnsi"/>
          <w:sz w:val="24"/>
          <w:szCs w:val="24"/>
          <w:lang w:val="en-US"/>
        </w:rPr>
        <w:t xml:space="preserve">they </w:t>
      </w:r>
      <w:r w:rsidR="005C3065" w:rsidRPr="0043423D">
        <w:rPr>
          <w:rFonts w:asciiTheme="majorHAnsi" w:hAnsiTheme="majorHAnsi"/>
          <w:sz w:val="24"/>
          <w:szCs w:val="24"/>
        </w:rPr>
        <w:t>become translators or interpreters through the invention of the law (</w:t>
      </w:r>
      <w:r w:rsidR="005C3065" w:rsidRPr="0043423D">
        <w:rPr>
          <w:rFonts w:asciiTheme="majorHAnsi" w:hAnsiTheme="majorHAnsi"/>
          <w:i/>
          <w:iCs/>
          <w:sz w:val="24"/>
          <w:szCs w:val="24"/>
        </w:rPr>
        <w:t>rechtsvinding</w:t>
      </w:r>
      <w:r w:rsidR="005C3065" w:rsidRPr="0043423D">
        <w:rPr>
          <w:rFonts w:asciiTheme="majorHAnsi" w:hAnsiTheme="majorHAnsi"/>
          <w:sz w:val="24"/>
          <w:szCs w:val="24"/>
        </w:rPr>
        <w:t xml:space="preserve">) and even </w:t>
      </w:r>
      <w:r w:rsidR="00EE22E0" w:rsidRPr="0043423D">
        <w:rPr>
          <w:rFonts w:asciiTheme="majorHAnsi" w:hAnsiTheme="majorHAnsi"/>
          <w:sz w:val="24"/>
          <w:szCs w:val="24"/>
          <w:lang w:val="en-US"/>
        </w:rPr>
        <w:t xml:space="preserve">they </w:t>
      </w:r>
      <w:r w:rsidR="005C3065" w:rsidRPr="0043423D">
        <w:rPr>
          <w:rFonts w:asciiTheme="majorHAnsi" w:hAnsiTheme="majorHAnsi"/>
          <w:sz w:val="24"/>
          <w:szCs w:val="24"/>
        </w:rPr>
        <w:t>create a new law (</w:t>
      </w:r>
      <w:r w:rsidR="005C3065" w:rsidRPr="0043423D">
        <w:rPr>
          <w:rFonts w:asciiTheme="majorHAnsi" w:hAnsiTheme="majorHAnsi"/>
          <w:i/>
          <w:iCs/>
          <w:sz w:val="24"/>
          <w:szCs w:val="24"/>
        </w:rPr>
        <w:t>rechtscheeping</w:t>
      </w:r>
      <w:r w:rsidR="005C3065" w:rsidRPr="0043423D">
        <w:rPr>
          <w:rFonts w:asciiTheme="majorHAnsi" w:hAnsiTheme="majorHAnsi"/>
          <w:sz w:val="24"/>
          <w:szCs w:val="24"/>
        </w:rPr>
        <w:t>) through</w:t>
      </w:r>
      <w:r w:rsidR="00EE22E0" w:rsidRPr="0043423D">
        <w:rPr>
          <w:rFonts w:asciiTheme="majorHAnsi" w:hAnsiTheme="majorHAnsi"/>
          <w:sz w:val="24"/>
          <w:szCs w:val="24"/>
          <w:lang w:val="en-US"/>
        </w:rPr>
        <w:t xml:space="preserve"> decisions (</w:t>
      </w:r>
      <w:r w:rsidR="005C3065" w:rsidRPr="0043423D">
        <w:rPr>
          <w:rFonts w:asciiTheme="majorHAnsi" w:hAnsiTheme="majorHAnsi"/>
          <w:i/>
          <w:iCs/>
          <w:sz w:val="24"/>
          <w:szCs w:val="24"/>
        </w:rPr>
        <w:t>judges made law</w:t>
      </w:r>
      <w:r w:rsidR="00EE22E0" w:rsidRPr="0043423D">
        <w:rPr>
          <w:rFonts w:asciiTheme="majorHAnsi" w:hAnsiTheme="majorHAnsi"/>
          <w:sz w:val="24"/>
          <w:szCs w:val="24"/>
          <w:lang w:val="en-US"/>
        </w:rPr>
        <w:t>)</w:t>
      </w:r>
      <w:r w:rsidR="005C3065" w:rsidRPr="0043423D">
        <w:rPr>
          <w:rFonts w:asciiTheme="majorHAnsi" w:hAnsiTheme="majorHAnsi"/>
          <w:sz w:val="24"/>
          <w:szCs w:val="24"/>
        </w:rPr>
        <w:t>.</w:t>
      </w:r>
    </w:p>
    <w:p w:rsidR="00812CB2" w:rsidRDefault="00EE22E0" w:rsidP="00812CB2">
      <w:pPr>
        <w:tabs>
          <w:tab w:val="left" w:pos="1134"/>
        </w:tabs>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lang w:val="en-US"/>
        </w:rPr>
        <w:t xml:space="preserve">It is an important role played by the Supreme Court </w:t>
      </w:r>
      <w:r w:rsidR="005C3065" w:rsidRPr="0043423D">
        <w:rPr>
          <w:rFonts w:asciiTheme="majorHAnsi" w:hAnsiTheme="majorHAnsi"/>
          <w:sz w:val="24"/>
          <w:szCs w:val="24"/>
        </w:rPr>
        <w:t xml:space="preserve">to </w:t>
      </w:r>
      <w:r w:rsidRPr="0043423D">
        <w:rPr>
          <w:rFonts w:asciiTheme="majorHAnsi" w:hAnsiTheme="majorHAnsi"/>
          <w:sz w:val="24"/>
          <w:szCs w:val="24"/>
          <w:lang w:val="en-US"/>
        </w:rPr>
        <w:t xml:space="preserve">realize </w:t>
      </w:r>
      <w:r w:rsidR="005C3065" w:rsidRPr="0043423D">
        <w:rPr>
          <w:rFonts w:asciiTheme="majorHAnsi" w:hAnsiTheme="majorHAnsi"/>
          <w:sz w:val="24"/>
          <w:szCs w:val="24"/>
        </w:rPr>
        <w:t>substantive justice</w:t>
      </w:r>
      <w:r w:rsidRPr="0043423D">
        <w:rPr>
          <w:rFonts w:asciiTheme="majorHAnsi" w:hAnsiTheme="majorHAnsi"/>
          <w:sz w:val="24"/>
          <w:szCs w:val="24"/>
          <w:lang w:val="en-US"/>
        </w:rPr>
        <w:t xml:space="preserve">. It is a </w:t>
      </w:r>
      <w:r w:rsidR="005C3065" w:rsidRPr="0043423D">
        <w:rPr>
          <w:rFonts w:asciiTheme="majorHAnsi" w:hAnsiTheme="majorHAnsi"/>
          <w:sz w:val="24"/>
          <w:szCs w:val="24"/>
        </w:rPr>
        <w:t xml:space="preserve">Legal Pluralism </w:t>
      </w:r>
      <w:r w:rsidRPr="0043423D">
        <w:rPr>
          <w:rFonts w:asciiTheme="majorHAnsi" w:hAnsiTheme="majorHAnsi"/>
          <w:sz w:val="24"/>
          <w:szCs w:val="24"/>
          <w:lang w:val="en-US"/>
        </w:rPr>
        <w:t xml:space="preserve">approach, namely </w:t>
      </w:r>
      <w:r w:rsidR="005C3065" w:rsidRPr="0043423D">
        <w:rPr>
          <w:rFonts w:asciiTheme="majorHAnsi" w:hAnsiTheme="majorHAnsi"/>
          <w:sz w:val="24"/>
          <w:szCs w:val="24"/>
        </w:rPr>
        <w:t xml:space="preserve">by linking the state law (positive law) </w:t>
      </w:r>
      <w:r w:rsidRPr="0043423D">
        <w:rPr>
          <w:rFonts w:asciiTheme="majorHAnsi" w:hAnsiTheme="majorHAnsi"/>
          <w:sz w:val="24"/>
          <w:szCs w:val="24"/>
          <w:lang w:val="en-US"/>
        </w:rPr>
        <w:t xml:space="preserve">with </w:t>
      </w:r>
      <w:r w:rsidR="005C3065" w:rsidRPr="0043423D">
        <w:rPr>
          <w:rFonts w:asciiTheme="majorHAnsi" w:hAnsiTheme="majorHAnsi"/>
          <w:sz w:val="24"/>
          <w:szCs w:val="24"/>
        </w:rPr>
        <w:t>sociological aspects (socio-legal-approach) and natural law (moral / ethic / religion).</w:t>
      </w:r>
      <w:r w:rsidRPr="0043423D">
        <w:rPr>
          <w:rStyle w:val="FootnoteReference"/>
          <w:rFonts w:asciiTheme="majorHAnsi" w:hAnsiTheme="majorHAnsi"/>
          <w:sz w:val="24"/>
          <w:szCs w:val="24"/>
        </w:rPr>
        <w:footnoteReference w:id="20"/>
      </w:r>
      <w:r w:rsidR="00694AEA" w:rsidRPr="0043423D">
        <w:rPr>
          <w:rFonts w:asciiTheme="majorHAnsi" w:hAnsiTheme="majorHAnsi"/>
          <w:sz w:val="24"/>
          <w:szCs w:val="24"/>
          <w:lang w:val="en-US"/>
        </w:rPr>
        <w:t>L</w:t>
      </w:r>
      <w:r w:rsidR="005C3065" w:rsidRPr="0043423D">
        <w:rPr>
          <w:rFonts w:asciiTheme="majorHAnsi" w:hAnsiTheme="majorHAnsi"/>
          <w:sz w:val="24"/>
          <w:szCs w:val="24"/>
        </w:rPr>
        <w:t xml:space="preserve">egal pluralism approachcan </w:t>
      </w:r>
      <w:r w:rsidR="00694AEA" w:rsidRPr="0043423D">
        <w:rPr>
          <w:rFonts w:asciiTheme="majorHAnsi" w:hAnsiTheme="majorHAnsi"/>
          <w:sz w:val="24"/>
          <w:szCs w:val="24"/>
          <w:lang w:val="en-US"/>
        </w:rPr>
        <w:t xml:space="preserve">create the </w:t>
      </w:r>
      <w:r w:rsidR="005C3065" w:rsidRPr="0043423D">
        <w:rPr>
          <w:rFonts w:asciiTheme="majorHAnsi" w:hAnsiTheme="majorHAnsi"/>
          <w:sz w:val="24"/>
          <w:szCs w:val="24"/>
        </w:rPr>
        <w:t>perfect substantive justice.</w:t>
      </w:r>
      <w:r w:rsidR="006D365B" w:rsidRPr="0043423D">
        <w:rPr>
          <w:rStyle w:val="FootnoteReference"/>
          <w:rFonts w:asciiTheme="majorHAnsi" w:hAnsiTheme="majorHAnsi"/>
          <w:sz w:val="24"/>
          <w:szCs w:val="24"/>
        </w:rPr>
        <w:footnoteReference w:id="21"/>
      </w:r>
      <w:r w:rsidR="00694AEA" w:rsidRPr="0043423D">
        <w:rPr>
          <w:rFonts w:asciiTheme="majorHAnsi" w:hAnsiTheme="majorHAnsi"/>
          <w:sz w:val="24"/>
          <w:szCs w:val="24"/>
          <w:lang w:val="en-US"/>
        </w:rPr>
        <w:t xml:space="preserve">This important approach implies that to solve </w:t>
      </w:r>
      <w:r w:rsidR="005C3065" w:rsidRPr="0043423D">
        <w:rPr>
          <w:rFonts w:asciiTheme="majorHAnsi" w:hAnsiTheme="majorHAnsi"/>
          <w:sz w:val="24"/>
          <w:szCs w:val="24"/>
        </w:rPr>
        <w:t xml:space="preserve">the legal problem </w:t>
      </w:r>
      <w:r w:rsidR="00694AEA" w:rsidRPr="0043423D">
        <w:rPr>
          <w:rFonts w:asciiTheme="majorHAnsi" w:hAnsiTheme="majorHAnsi"/>
          <w:sz w:val="24"/>
          <w:szCs w:val="24"/>
          <w:lang w:val="en-US"/>
        </w:rPr>
        <w:t xml:space="preserve">is actually </w:t>
      </w:r>
      <w:r w:rsidR="005C3065" w:rsidRPr="0043423D">
        <w:rPr>
          <w:rFonts w:asciiTheme="majorHAnsi" w:hAnsiTheme="majorHAnsi"/>
          <w:sz w:val="24"/>
          <w:szCs w:val="24"/>
        </w:rPr>
        <w:t xml:space="preserve">not only </w:t>
      </w:r>
      <w:r w:rsidR="00694AEA" w:rsidRPr="0043423D">
        <w:rPr>
          <w:rFonts w:asciiTheme="majorHAnsi" w:hAnsiTheme="majorHAnsi"/>
          <w:sz w:val="24"/>
          <w:szCs w:val="24"/>
          <w:lang w:val="en-US"/>
        </w:rPr>
        <w:t xml:space="preserve">by complying </w:t>
      </w:r>
      <w:r w:rsidR="005C3065" w:rsidRPr="0043423D">
        <w:rPr>
          <w:rFonts w:asciiTheme="majorHAnsi" w:hAnsiTheme="majorHAnsi"/>
          <w:sz w:val="24"/>
          <w:szCs w:val="24"/>
        </w:rPr>
        <w:t xml:space="preserve">three elements of legal system of law, substance, structure and legal culture </w:t>
      </w:r>
      <w:r w:rsidR="00694AEA" w:rsidRPr="0043423D">
        <w:rPr>
          <w:rFonts w:asciiTheme="majorHAnsi" w:hAnsiTheme="majorHAnsi"/>
          <w:sz w:val="24"/>
          <w:szCs w:val="24"/>
          <w:lang w:val="en-US"/>
        </w:rPr>
        <w:t xml:space="preserve">as mentioned by </w:t>
      </w:r>
      <w:r w:rsidR="005C3065" w:rsidRPr="0043423D">
        <w:rPr>
          <w:rFonts w:asciiTheme="majorHAnsi" w:hAnsiTheme="majorHAnsi"/>
          <w:sz w:val="24"/>
          <w:szCs w:val="24"/>
        </w:rPr>
        <w:t xml:space="preserve">Lawrence M. Friedmen, but also </w:t>
      </w:r>
      <w:r w:rsidR="00694AEA" w:rsidRPr="0043423D">
        <w:rPr>
          <w:rFonts w:asciiTheme="majorHAnsi" w:hAnsiTheme="majorHAnsi"/>
          <w:sz w:val="24"/>
          <w:szCs w:val="24"/>
          <w:lang w:val="en-US"/>
        </w:rPr>
        <w:t xml:space="preserve">by considering </w:t>
      </w:r>
      <w:r w:rsidR="005C3065" w:rsidRPr="0043423D">
        <w:rPr>
          <w:rFonts w:asciiTheme="majorHAnsi" w:hAnsiTheme="majorHAnsi"/>
          <w:sz w:val="24"/>
          <w:szCs w:val="24"/>
        </w:rPr>
        <w:t>the degree of human consciousness that comes from the conscience.</w:t>
      </w:r>
      <w:r w:rsidR="006D365B" w:rsidRPr="0043423D">
        <w:rPr>
          <w:rStyle w:val="FootnoteReference"/>
          <w:rFonts w:asciiTheme="majorHAnsi" w:hAnsiTheme="majorHAnsi"/>
          <w:sz w:val="24"/>
          <w:szCs w:val="24"/>
        </w:rPr>
        <w:footnoteReference w:id="22"/>
      </w:r>
    </w:p>
    <w:p w:rsidR="00812CB2" w:rsidRDefault="005C3065" w:rsidP="00812CB2">
      <w:pPr>
        <w:tabs>
          <w:tab w:val="left" w:pos="1134"/>
        </w:tabs>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rPr>
        <w:t xml:space="preserve">The </w:t>
      </w:r>
      <w:r w:rsidR="001A2D01" w:rsidRPr="0043423D">
        <w:rPr>
          <w:rFonts w:asciiTheme="majorHAnsi" w:hAnsiTheme="majorHAnsi"/>
          <w:sz w:val="24"/>
          <w:szCs w:val="24"/>
          <w:lang w:val="en-US"/>
        </w:rPr>
        <w:t xml:space="preserve">courts always submit to the principles of </w:t>
      </w:r>
      <w:r w:rsidR="00D10015" w:rsidRPr="0043423D">
        <w:rPr>
          <w:rFonts w:asciiTheme="majorHAnsi" w:hAnsiTheme="majorHAnsi"/>
          <w:sz w:val="24"/>
          <w:szCs w:val="24"/>
          <w:lang w:val="en-US"/>
        </w:rPr>
        <w:t>s</w:t>
      </w:r>
      <w:r w:rsidR="001A2D01" w:rsidRPr="0043423D">
        <w:rPr>
          <w:rFonts w:asciiTheme="majorHAnsi" w:hAnsiTheme="majorHAnsi"/>
          <w:sz w:val="24"/>
          <w:szCs w:val="24"/>
          <w:lang w:val="en-US"/>
        </w:rPr>
        <w:t xml:space="preserve">haria during </w:t>
      </w:r>
      <w:r w:rsidR="00971054" w:rsidRPr="0043423D">
        <w:rPr>
          <w:rFonts w:asciiTheme="majorHAnsi" w:hAnsiTheme="majorHAnsi"/>
          <w:sz w:val="24"/>
          <w:szCs w:val="24"/>
          <w:lang w:val="en-US"/>
        </w:rPr>
        <w:t xml:space="preserve">making </w:t>
      </w:r>
      <w:r w:rsidRPr="0043423D">
        <w:rPr>
          <w:rFonts w:asciiTheme="majorHAnsi" w:hAnsiTheme="majorHAnsi"/>
          <w:sz w:val="24"/>
          <w:szCs w:val="24"/>
        </w:rPr>
        <w:t>the new law (</w:t>
      </w:r>
      <w:r w:rsidRPr="0043423D">
        <w:rPr>
          <w:rFonts w:asciiTheme="majorHAnsi" w:hAnsiTheme="majorHAnsi"/>
          <w:i/>
          <w:iCs/>
          <w:sz w:val="24"/>
          <w:szCs w:val="24"/>
        </w:rPr>
        <w:t>rechtscheeping</w:t>
      </w:r>
      <w:r w:rsidRPr="0043423D">
        <w:rPr>
          <w:rFonts w:asciiTheme="majorHAnsi" w:hAnsiTheme="majorHAnsi"/>
          <w:sz w:val="24"/>
          <w:szCs w:val="24"/>
        </w:rPr>
        <w:t xml:space="preserve">). </w:t>
      </w:r>
      <w:r w:rsidR="00D10015" w:rsidRPr="0043423D">
        <w:rPr>
          <w:rFonts w:asciiTheme="majorHAnsi" w:hAnsiTheme="majorHAnsi"/>
          <w:sz w:val="24"/>
          <w:szCs w:val="24"/>
          <w:lang w:val="en-US"/>
        </w:rPr>
        <w:t xml:space="preserve">One important </w:t>
      </w:r>
      <w:r w:rsidRPr="0043423D">
        <w:rPr>
          <w:rFonts w:asciiTheme="majorHAnsi" w:hAnsiTheme="majorHAnsi"/>
          <w:sz w:val="24"/>
          <w:szCs w:val="24"/>
        </w:rPr>
        <w:t xml:space="preserve">benchmark </w:t>
      </w:r>
      <w:r w:rsidR="00D10015" w:rsidRPr="0043423D">
        <w:rPr>
          <w:rFonts w:asciiTheme="majorHAnsi" w:hAnsiTheme="majorHAnsi"/>
          <w:sz w:val="24"/>
          <w:szCs w:val="24"/>
          <w:lang w:val="en-US"/>
        </w:rPr>
        <w:t xml:space="preserve">that the new law should be </w:t>
      </w:r>
      <w:r w:rsidRPr="0043423D">
        <w:rPr>
          <w:rFonts w:asciiTheme="majorHAnsi" w:hAnsiTheme="majorHAnsi"/>
          <w:sz w:val="24"/>
          <w:szCs w:val="24"/>
        </w:rPr>
        <w:t xml:space="preserve">in accordance with the principles of sharia is the implementation of economic </w:t>
      </w:r>
      <w:r w:rsidR="00D10015" w:rsidRPr="0043423D">
        <w:rPr>
          <w:rFonts w:asciiTheme="majorHAnsi" w:hAnsiTheme="majorHAnsi"/>
          <w:sz w:val="24"/>
          <w:szCs w:val="24"/>
          <w:lang w:val="en-US"/>
        </w:rPr>
        <w:t xml:space="preserve">activities must be </w:t>
      </w:r>
      <w:r w:rsidRPr="0043423D">
        <w:rPr>
          <w:rFonts w:asciiTheme="majorHAnsi" w:hAnsiTheme="majorHAnsi"/>
          <w:sz w:val="24"/>
          <w:szCs w:val="24"/>
        </w:rPr>
        <w:t>carried out with caution</w:t>
      </w:r>
      <w:r w:rsidR="00D10015" w:rsidRPr="0043423D">
        <w:rPr>
          <w:rFonts w:asciiTheme="majorHAnsi" w:hAnsiTheme="majorHAnsi"/>
          <w:sz w:val="24"/>
          <w:szCs w:val="24"/>
          <w:lang w:val="en-US"/>
        </w:rPr>
        <w:t xml:space="preserve">. It </w:t>
      </w:r>
      <w:r w:rsidR="00D10015" w:rsidRPr="0043423D">
        <w:rPr>
          <w:rFonts w:asciiTheme="majorHAnsi" w:hAnsiTheme="majorHAnsi"/>
          <w:sz w:val="24"/>
          <w:szCs w:val="24"/>
        </w:rPr>
        <w:t>is</w:t>
      </w:r>
      <w:r w:rsidRPr="0043423D">
        <w:rPr>
          <w:rFonts w:asciiTheme="majorHAnsi" w:hAnsiTheme="majorHAnsi"/>
          <w:sz w:val="24"/>
          <w:szCs w:val="24"/>
        </w:rPr>
        <w:t>not allowed to speculate, manipulat</w:t>
      </w:r>
      <w:r w:rsidR="00D10015" w:rsidRPr="0043423D">
        <w:rPr>
          <w:rFonts w:asciiTheme="majorHAnsi" w:hAnsiTheme="majorHAnsi"/>
          <w:sz w:val="24"/>
          <w:szCs w:val="24"/>
          <w:lang w:val="en-US"/>
        </w:rPr>
        <w:t>e</w:t>
      </w:r>
      <w:r w:rsidRPr="0043423D">
        <w:rPr>
          <w:rFonts w:asciiTheme="majorHAnsi" w:hAnsiTheme="majorHAnsi"/>
          <w:sz w:val="24"/>
          <w:szCs w:val="24"/>
        </w:rPr>
        <w:t xml:space="preserve">, and </w:t>
      </w:r>
      <w:r w:rsidR="00D10015" w:rsidRPr="0043423D">
        <w:rPr>
          <w:rFonts w:asciiTheme="majorHAnsi" w:hAnsiTheme="majorHAnsi"/>
          <w:sz w:val="24"/>
          <w:szCs w:val="24"/>
          <w:lang w:val="en-US"/>
        </w:rPr>
        <w:t xml:space="preserve">to do other things such as </w:t>
      </w:r>
      <w:r w:rsidRPr="0043423D">
        <w:rPr>
          <w:rFonts w:asciiTheme="majorHAnsi" w:hAnsiTheme="majorHAnsi"/>
          <w:sz w:val="24"/>
          <w:szCs w:val="24"/>
        </w:rPr>
        <w:t>dharar</w:t>
      </w:r>
      <w:r w:rsidR="00D10015" w:rsidRPr="0043423D">
        <w:rPr>
          <w:rFonts w:asciiTheme="majorHAnsi" w:hAnsiTheme="majorHAnsi"/>
          <w:sz w:val="24"/>
          <w:szCs w:val="24"/>
          <w:lang w:val="en-US"/>
        </w:rPr>
        <w:t xml:space="preserve"> (damaging)</w:t>
      </w:r>
      <w:r w:rsidRPr="0043423D">
        <w:rPr>
          <w:rFonts w:asciiTheme="majorHAnsi" w:hAnsiTheme="majorHAnsi"/>
          <w:sz w:val="24"/>
          <w:szCs w:val="24"/>
        </w:rPr>
        <w:t>, gharar</w:t>
      </w:r>
      <w:r w:rsidR="00D10015" w:rsidRPr="0043423D">
        <w:rPr>
          <w:rFonts w:asciiTheme="majorHAnsi" w:hAnsiTheme="majorHAnsi"/>
          <w:sz w:val="24"/>
          <w:szCs w:val="24"/>
          <w:lang w:val="en-US"/>
        </w:rPr>
        <w:t xml:space="preserve"> (cheating)</w:t>
      </w:r>
      <w:r w:rsidRPr="0043423D">
        <w:rPr>
          <w:rFonts w:asciiTheme="majorHAnsi" w:hAnsiTheme="majorHAnsi"/>
          <w:sz w:val="24"/>
          <w:szCs w:val="24"/>
        </w:rPr>
        <w:t>, riba</w:t>
      </w:r>
      <w:r w:rsidR="00D10015" w:rsidRPr="0043423D">
        <w:rPr>
          <w:rFonts w:asciiTheme="majorHAnsi" w:hAnsiTheme="majorHAnsi"/>
          <w:sz w:val="24"/>
          <w:szCs w:val="24"/>
          <w:lang w:val="en-US"/>
        </w:rPr>
        <w:t xml:space="preserve"> (usury)</w:t>
      </w:r>
      <w:r w:rsidRPr="0043423D">
        <w:rPr>
          <w:rFonts w:asciiTheme="majorHAnsi" w:hAnsiTheme="majorHAnsi"/>
          <w:sz w:val="24"/>
          <w:szCs w:val="24"/>
        </w:rPr>
        <w:t>, maisir</w:t>
      </w:r>
      <w:r w:rsidR="00D10015" w:rsidRPr="0043423D">
        <w:rPr>
          <w:rFonts w:asciiTheme="majorHAnsi" w:hAnsiTheme="majorHAnsi"/>
          <w:sz w:val="24"/>
          <w:szCs w:val="24"/>
          <w:lang w:val="en-US"/>
        </w:rPr>
        <w:t xml:space="preserve"> (intoxicating)</w:t>
      </w:r>
      <w:r w:rsidRPr="0043423D">
        <w:rPr>
          <w:rFonts w:asciiTheme="majorHAnsi" w:hAnsiTheme="majorHAnsi"/>
          <w:sz w:val="24"/>
          <w:szCs w:val="24"/>
        </w:rPr>
        <w:t>, risywah</w:t>
      </w:r>
      <w:r w:rsidR="00D10015" w:rsidRPr="0043423D">
        <w:rPr>
          <w:rFonts w:asciiTheme="majorHAnsi" w:hAnsiTheme="majorHAnsi"/>
          <w:sz w:val="24"/>
          <w:szCs w:val="24"/>
          <w:lang w:val="en-US"/>
        </w:rPr>
        <w:t xml:space="preserve"> (bribing)</w:t>
      </w:r>
      <w:r w:rsidRPr="0043423D">
        <w:rPr>
          <w:rFonts w:asciiTheme="majorHAnsi" w:hAnsiTheme="majorHAnsi"/>
          <w:sz w:val="24"/>
          <w:szCs w:val="24"/>
        </w:rPr>
        <w:t xml:space="preserve">, </w:t>
      </w:r>
      <w:r w:rsidR="00D10015" w:rsidRPr="0043423D">
        <w:rPr>
          <w:rFonts w:asciiTheme="majorHAnsi" w:hAnsiTheme="majorHAnsi"/>
          <w:sz w:val="24"/>
          <w:szCs w:val="24"/>
          <w:lang w:val="en-US"/>
        </w:rPr>
        <w:t xml:space="preserve">immoral, </w:t>
      </w:r>
      <w:r w:rsidR="00B87BF2" w:rsidRPr="0043423D">
        <w:rPr>
          <w:rFonts w:asciiTheme="majorHAnsi" w:hAnsiTheme="majorHAnsi"/>
          <w:sz w:val="24"/>
          <w:szCs w:val="24"/>
          <w:lang w:val="en-US"/>
        </w:rPr>
        <w:t xml:space="preserve">gambling, uncertainty, </w:t>
      </w:r>
      <w:r w:rsidR="00D10015" w:rsidRPr="0043423D">
        <w:rPr>
          <w:rFonts w:asciiTheme="majorHAnsi" w:hAnsiTheme="majorHAnsi"/>
          <w:sz w:val="24"/>
          <w:szCs w:val="24"/>
          <w:lang w:val="en-US"/>
        </w:rPr>
        <w:t>unjust, unclean, and etc.</w:t>
      </w:r>
      <w:r w:rsidR="00D10015" w:rsidRPr="0043423D">
        <w:rPr>
          <w:rStyle w:val="FootnoteReference"/>
          <w:rFonts w:asciiTheme="majorHAnsi" w:hAnsiTheme="majorHAnsi"/>
          <w:sz w:val="24"/>
          <w:szCs w:val="24"/>
          <w:lang w:val="en-US"/>
        </w:rPr>
        <w:footnoteReference w:id="23"/>
      </w:r>
      <w:r w:rsidRPr="0043423D">
        <w:rPr>
          <w:rFonts w:asciiTheme="majorHAnsi" w:hAnsiTheme="majorHAnsi"/>
          <w:sz w:val="24"/>
          <w:szCs w:val="24"/>
        </w:rPr>
        <w:t xml:space="preserve">The </w:t>
      </w:r>
      <w:r w:rsidR="00D10015" w:rsidRPr="0043423D">
        <w:rPr>
          <w:rFonts w:asciiTheme="majorHAnsi" w:hAnsiTheme="majorHAnsi"/>
          <w:sz w:val="24"/>
          <w:szCs w:val="24"/>
          <w:lang w:val="en-US"/>
        </w:rPr>
        <w:t xml:space="preserve">principles of </w:t>
      </w:r>
      <w:r w:rsidRPr="0043423D">
        <w:rPr>
          <w:rFonts w:asciiTheme="majorHAnsi" w:hAnsiTheme="majorHAnsi"/>
          <w:sz w:val="24"/>
          <w:szCs w:val="24"/>
        </w:rPr>
        <w:t xml:space="preserve">the sharia economic system </w:t>
      </w:r>
      <w:r w:rsidR="00B87BF2" w:rsidRPr="0043423D">
        <w:rPr>
          <w:rFonts w:asciiTheme="majorHAnsi" w:hAnsiTheme="majorHAnsi"/>
          <w:sz w:val="24"/>
          <w:szCs w:val="24"/>
          <w:lang w:val="en-US"/>
        </w:rPr>
        <w:t xml:space="preserve">are to </w:t>
      </w:r>
      <w:r w:rsidRPr="0043423D">
        <w:rPr>
          <w:rFonts w:asciiTheme="majorHAnsi" w:hAnsiTheme="majorHAnsi"/>
          <w:sz w:val="24"/>
          <w:szCs w:val="24"/>
        </w:rPr>
        <w:t>prohibit all practices of injustice and any form that can lead to injustice is also prohibited</w:t>
      </w:r>
      <w:r w:rsidR="00B87BF2" w:rsidRPr="0043423D">
        <w:rPr>
          <w:rFonts w:asciiTheme="majorHAnsi" w:hAnsiTheme="majorHAnsi"/>
          <w:sz w:val="24"/>
          <w:szCs w:val="24"/>
          <w:lang w:val="en-US"/>
        </w:rPr>
        <w:t>.</w:t>
      </w:r>
      <w:r w:rsidR="006D365B" w:rsidRPr="0043423D">
        <w:rPr>
          <w:rStyle w:val="FootnoteReference"/>
          <w:rFonts w:asciiTheme="majorHAnsi" w:hAnsiTheme="majorHAnsi"/>
          <w:sz w:val="24"/>
          <w:szCs w:val="24"/>
          <w:lang w:val="en-US"/>
        </w:rPr>
        <w:footnoteReference w:id="24"/>
      </w:r>
      <w:r w:rsidR="00B87BF2" w:rsidRPr="0043423D">
        <w:rPr>
          <w:rFonts w:asciiTheme="majorHAnsi" w:hAnsiTheme="majorHAnsi"/>
          <w:sz w:val="24"/>
          <w:szCs w:val="24"/>
          <w:lang w:val="en-US"/>
        </w:rPr>
        <w:t xml:space="preserve">  These principles </w:t>
      </w:r>
      <w:r w:rsidRPr="0043423D">
        <w:rPr>
          <w:rFonts w:asciiTheme="majorHAnsi" w:hAnsiTheme="majorHAnsi"/>
          <w:sz w:val="24"/>
          <w:szCs w:val="24"/>
        </w:rPr>
        <w:t xml:space="preserve">distinguish </w:t>
      </w:r>
      <w:r w:rsidR="00B87BF2" w:rsidRPr="0043423D">
        <w:rPr>
          <w:rFonts w:asciiTheme="majorHAnsi" w:hAnsiTheme="majorHAnsi"/>
          <w:sz w:val="24"/>
          <w:szCs w:val="24"/>
          <w:lang w:val="en-US"/>
        </w:rPr>
        <w:t xml:space="preserve">the sharia economy with the </w:t>
      </w:r>
      <w:r w:rsidRPr="0043423D">
        <w:rPr>
          <w:rFonts w:asciiTheme="majorHAnsi" w:hAnsiTheme="majorHAnsi"/>
          <w:sz w:val="24"/>
          <w:szCs w:val="24"/>
        </w:rPr>
        <w:lastRenderedPageBreak/>
        <w:t>conventional</w:t>
      </w:r>
      <w:r w:rsidR="006D365B" w:rsidRPr="0043423D">
        <w:rPr>
          <w:rStyle w:val="FootnoteReference"/>
          <w:rFonts w:asciiTheme="majorHAnsi" w:hAnsiTheme="majorHAnsi"/>
          <w:sz w:val="24"/>
          <w:szCs w:val="24"/>
        </w:rPr>
        <w:footnoteReference w:id="25"/>
      </w:r>
      <w:r w:rsidRPr="0043423D">
        <w:rPr>
          <w:rFonts w:asciiTheme="majorHAnsi" w:hAnsiTheme="majorHAnsi"/>
          <w:sz w:val="24"/>
          <w:szCs w:val="24"/>
        </w:rPr>
        <w:t xml:space="preserve"> economic activity. </w:t>
      </w:r>
      <w:r w:rsidR="00B87BF2" w:rsidRPr="0043423D">
        <w:rPr>
          <w:rFonts w:asciiTheme="majorHAnsi" w:hAnsiTheme="majorHAnsi"/>
          <w:sz w:val="24"/>
          <w:szCs w:val="24"/>
          <w:lang w:val="en-US"/>
        </w:rPr>
        <w:t xml:space="preserve"> In Islamic c</w:t>
      </w:r>
      <w:r w:rsidRPr="0043423D">
        <w:rPr>
          <w:rFonts w:asciiTheme="majorHAnsi" w:hAnsiTheme="majorHAnsi"/>
          <w:sz w:val="24"/>
          <w:szCs w:val="24"/>
        </w:rPr>
        <w:t>oncepts</w:t>
      </w:r>
      <w:r w:rsidR="00B87BF2" w:rsidRPr="0043423D">
        <w:rPr>
          <w:rFonts w:asciiTheme="majorHAnsi" w:hAnsiTheme="majorHAnsi"/>
          <w:sz w:val="24"/>
          <w:szCs w:val="24"/>
          <w:lang w:val="en-US"/>
        </w:rPr>
        <w:t>,</w:t>
      </w:r>
      <w:r w:rsidRPr="0043423D">
        <w:rPr>
          <w:rFonts w:asciiTheme="majorHAnsi" w:hAnsiTheme="majorHAnsi"/>
          <w:sz w:val="24"/>
          <w:szCs w:val="24"/>
        </w:rPr>
        <w:t xml:space="preserve"> all activities of every Muslim </w:t>
      </w:r>
      <w:r w:rsidR="00B87BF2" w:rsidRPr="0043423D">
        <w:rPr>
          <w:rFonts w:asciiTheme="majorHAnsi" w:hAnsiTheme="majorHAnsi"/>
          <w:sz w:val="24"/>
          <w:szCs w:val="24"/>
          <w:lang w:val="en-US"/>
        </w:rPr>
        <w:t>are</w:t>
      </w:r>
      <w:r w:rsidRPr="0043423D">
        <w:rPr>
          <w:rFonts w:asciiTheme="majorHAnsi" w:hAnsiTheme="majorHAnsi"/>
          <w:sz w:val="24"/>
          <w:szCs w:val="24"/>
        </w:rPr>
        <w:t xml:space="preserve"> intended to worship Allah including the </w:t>
      </w:r>
      <w:r w:rsidR="00B87BF2" w:rsidRPr="0043423D">
        <w:rPr>
          <w:rFonts w:asciiTheme="majorHAnsi" w:hAnsiTheme="majorHAnsi"/>
          <w:sz w:val="24"/>
          <w:szCs w:val="24"/>
          <w:lang w:val="en-US"/>
        </w:rPr>
        <w:t>activities</w:t>
      </w:r>
      <w:r w:rsidRPr="0043423D">
        <w:rPr>
          <w:rFonts w:asciiTheme="majorHAnsi" w:hAnsiTheme="majorHAnsi"/>
          <w:sz w:val="24"/>
          <w:szCs w:val="24"/>
        </w:rPr>
        <w:t xml:space="preserve"> in the field of economy.</w:t>
      </w:r>
      <w:r w:rsidR="00365FC0" w:rsidRPr="0043423D">
        <w:rPr>
          <w:rStyle w:val="FootnoteReference"/>
          <w:rFonts w:asciiTheme="majorHAnsi" w:hAnsiTheme="majorHAnsi"/>
          <w:sz w:val="24"/>
          <w:szCs w:val="24"/>
        </w:rPr>
        <w:footnoteReference w:id="26"/>
      </w:r>
    </w:p>
    <w:p w:rsidR="00812CB2" w:rsidRDefault="005C3065" w:rsidP="00812CB2">
      <w:pPr>
        <w:tabs>
          <w:tab w:val="left" w:pos="1134"/>
        </w:tabs>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rPr>
        <w:t xml:space="preserve">Judge made law is a response to </w:t>
      </w:r>
      <w:r w:rsidR="00365FC0" w:rsidRPr="0043423D">
        <w:rPr>
          <w:rFonts w:asciiTheme="majorHAnsi" w:hAnsiTheme="majorHAnsi"/>
          <w:sz w:val="24"/>
          <w:szCs w:val="24"/>
          <w:lang w:val="en-US"/>
        </w:rPr>
        <w:t xml:space="preserve">a </w:t>
      </w:r>
      <w:r w:rsidRPr="0043423D">
        <w:rPr>
          <w:rFonts w:asciiTheme="majorHAnsi" w:hAnsiTheme="majorHAnsi"/>
          <w:sz w:val="24"/>
          <w:szCs w:val="24"/>
        </w:rPr>
        <w:t>rapid economic development. In Indonesia, sharia economic activities have received positive responses from the community</w:t>
      </w:r>
      <w:r w:rsidR="00365FC0" w:rsidRPr="0043423D">
        <w:rPr>
          <w:rFonts w:asciiTheme="majorHAnsi" w:hAnsiTheme="majorHAnsi"/>
          <w:sz w:val="24"/>
          <w:szCs w:val="24"/>
          <w:lang w:val="en-US"/>
        </w:rPr>
        <w:t xml:space="preserve">. Many people are optimistic that </w:t>
      </w:r>
      <w:r w:rsidRPr="0043423D">
        <w:rPr>
          <w:rFonts w:asciiTheme="majorHAnsi" w:hAnsiTheme="majorHAnsi"/>
          <w:sz w:val="24"/>
          <w:szCs w:val="24"/>
        </w:rPr>
        <w:t>that Indonesia has the potential to become the center of the world's sharia economy.</w:t>
      </w:r>
      <w:r w:rsidR="009F45C8" w:rsidRPr="0043423D">
        <w:rPr>
          <w:rStyle w:val="FootnoteReference"/>
          <w:rFonts w:asciiTheme="majorHAnsi" w:hAnsiTheme="majorHAnsi"/>
          <w:sz w:val="24"/>
          <w:szCs w:val="24"/>
        </w:rPr>
        <w:footnoteReference w:id="27"/>
      </w:r>
      <w:r w:rsidRPr="0043423D">
        <w:rPr>
          <w:rFonts w:asciiTheme="majorHAnsi" w:hAnsiTheme="majorHAnsi"/>
          <w:sz w:val="24"/>
          <w:szCs w:val="24"/>
        </w:rPr>
        <w:t xml:space="preserve"> Business interactions from various parties both nationally and internationally </w:t>
      </w:r>
      <w:r w:rsidR="007E04AD" w:rsidRPr="0043423D">
        <w:rPr>
          <w:rFonts w:asciiTheme="majorHAnsi" w:hAnsiTheme="majorHAnsi"/>
          <w:sz w:val="24"/>
          <w:szCs w:val="24"/>
          <w:lang w:val="en-US"/>
        </w:rPr>
        <w:t xml:space="preserve">are conducted </w:t>
      </w:r>
      <w:r w:rsidRPr="0043423D">
        <w:rPr>
          <w:rFonts w:asciiTheme="majorHAnsi" w:hAnsiTheme="majorHAnsi"/>
          <w:sz w:val="24"/>
          <w:szCs w:val="24"/>
        </w:rPr>
        <w:t xml:space="preserve">based on sharia principles. These developments also have implications for the field of law. </w:t>
      </w:r>
      <w:r w:rsidR="007E04AD" w:rsidRPr="0043423D">
        <w:rPr>
          <w:rFonts w:asciiTheme="majorHAnsi" w:hAnsiTheme="majorHAnsi"/>
          <w:sz w:val="24"/>
          <w:szCs w:val="24"/>
          <w:lang w:val="en-US"/>
        </w:rPr>
        <w:t xml:space="preserve">Many new law and regulations have been produced </w:t>
      </w:r>
      <w:r w:rsidRPr="0043423D">
        <w:rPr>
          <w:rFonts w:asciiTheme="majorHAnsi" w:hAnsiTheme="majorHAnsi"/>
          <w:sz w:val="24"/>
          <w:szCs w:val="24"/>
        </w:rPr>
        <w:t>to support business activities based on sharia.</w:t>
      </w:r>
      <w:r w:rsidR="005F312D" w:rsidRPr="0043423D">
        <w:rPr>
          <w:rStyle w:val="FootnoteReference"/>
          <w:rFonts w:asciiTheme="majorHAnsi" w:hAnsiTheme="majorHAnsi"/>
          <w:sz w:val="24"/>
          <w:szCs w:val="24"/>
        </w:rPr>
        <w:footnoteReference w:id="28"/>
      </w:r>
    </w:p>
    <w:p w:rsidR="00812CB2" w:rsidRDefault="008E3B17" w:rsidP="00812CB2">
      <w:pPr>
        <w:tabs>
          <w:tab w:val="left" w:pos="1134"/>
        </w:tabs>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lang w:val="en-US"/>
        </w:rPr>
        <w:t xml:space="preserve">Many </w:t>
      </w:r>
      <w:r w:rsidR="00EE777A" w:rsidRPr="0043423D">
        <w:rPr>
          <w:rFonts w:asciiTheme="majorHAnsi" w:hAnsiTheme="majorHAnsi"/>
          <w:sz w:val="24"/>
          <w:szCs w:val="24"/>
        </w:rPr>
        <w:t xml:space="preserve">countries have responded to the dynamics of such technological </w:t>
      </w:r>
      <w:r w:rsidRPr="0043423D">
        <w:rPr>
          <w:rFonts w:asciiTheme="majorHAnsi" w:hAnsiTheme="majorHAnsi"/>
          <w:sz w:val="24"/>
          <w:szCs w:val="24"/>
          <w:lang w:val="en-US"/>
        </w:rPr>
        <w:t xml:space="preserve">development </w:t>
      </w:r>
      <w:r w:rsidR="00EE777A" w:rsidRPr="0043423D">
        <w:rPr>
          <w:rFonts w:asciiTheme="majorHAnsi" w:hAnsiTheme="majorHAnsi"/>
          <w:sz w:val="24"/>
          <w:szCs w:val="24"/>
        </w:rPr>
        <w:t>such as: Malaysia issued the Digital Signature Act 1997, Computer Crime Act 1997, Telemedicine Act 1997, and Malaysian Comunications and Multimedia Comission Act 1998</w:t>
      </w:r>
      <w:r w:rsidRPr="0043423D">
        <w:rPr>
          <w:rFonts w:asciiTheme="majorHAnsi" w:hAnsiTheme="majorHAnsi"/>
          <w:sz w:val="24"/>
          <w:szCs w:val="24"/>
          <w:lang w:val="en-US"/>
        </w:rPr>
        <w:t xml:space="preserve">. </w:t>
      </w:r>
      <w:r w:rsidR="00EE777A" w:rsidRPr="0043423D">
        <w:rPr>
          <w:rFonts w:asciiTheme="majorHAnsi" w:hAnsiTheme="majorHAnsi"/>
          <w:sz w:val="24"/>
          <w:szCs w:val="24"/>
        </w:rPr>
        <w:t>Singapore issued Electronic Transaction Act 1998. Australia enacted Electronic Transaction Act 1999</w:t>
      </w:r>
      <w:r w:rsidRPr="0043423D">
        <w:rPr>
          <w:rFonts w:asciiTheme="majorHAnsi" w:hAnsiTheme="majorHAnsi"/>
          <w:sz w:val="24"/>
          <w:szCs w:val="24"/>
          <w:lang w:val="en-US"/>
        </w:rPr>
        <w:t>.</w:t>
      </w:r>
      <w:r w:rsidR="00EE777A" w:rsidRPr="0043423D">
        <w:rPr>
          <w:rFonts w:asciiTheme="majorHAnsi" w:hAnsiTheme="majorHAnsi"/>
          <w:sz w:val="24"/>
          <w:szCs w:val="24"/>
        </w:rPr>
        <w:t xml:space="preserve"> Hongkong publishes Electronic Transaction Ordinance 2000</w:t>
      </w:r>
      <w:r w:rsidRPr="0043423D">
        <w:rPr>
          <w:rFonts w:asciiTheme="majorHAnsi" w:hAnsiTheme="majorHAnsi"/>
          <w:sz w:val="24"/>
          <w:szCs w:val="24"/>
          <w:lang w:val="en-US"/>
        </w:rPr>
        <w:t>.</w:t>
      </w:r>
      <w:r w:rsidR="00EE777A" w:rsidRPr="0043423D">
        <w:rPr>
          <w:rFonts w:asciiTheme="majorHAnsi" w:hAnsiTheme="majorHAnsi"/>
          <w:sz w:val="24"/>
          <w:szCs w:val="24"/>
        </w:rPr>
        <w:t xml:space="preserve"> India publishes Information Technology Act 2000</w:t>
      </w:r>
      <w:r w:rsidRPr="0043423D">
        <w:rPr>
          <w:rFonts w:asciiTheme="majorHAnsi" w:hAnsiTheme="majorHAnsi"/>
          <w:sz w:val="24"/>
          <w:szCs w:val="24"/>
          <w:lang w:val="en-US"/>
        </w:rPr>
        <w:t>.</w:t>
      </w:r>
      <w:r w:rsidR="00EE777A" w:rsidRPr="0043423D">
        <w:rPr>
          <w:rFonts w:asciiTheme="majorHAnsi" w:hAnsiTheme="majorHAnsi"/>
          <w:sz w:val="24"/>
          <w:szCs w:val="24"/>
        </w:rPr>
        <w:t xml:space="preserve"> </w:t>
      </w:r>
      <w:r w:rsidR="00EE777A" w:rsidRPr="0043423D">
        <w:rPr>
          <w:rFonts w:asciiTheme="majorHAnsi" w:hAnsiTheme="majorHAnsi"/>
          <w:sz w:val="24"/>
          <w:szCs w:val="24"/>
        </w:rPr>
        <w:lastRenderedPageBreak/>
        <w:t xml:space="preserve">Indonesia is somewhat late </w:t>
      </w:r>
      <w:r w:rsidRPr="0043423D">
        <w:rPr>
          <w:rFonts w:asciiTheme="majorHAnsi" w:hAnsiTheme="majorHAnsi"/>
          <w:sz w:val="24"/>
          <w:szCs w:val="24"/>
          <w:lang w:val="en-US"/>
        </w:rPr>
        <w:t>in comparison with</w:t>
      </w:r>
      <w:r w:rsidR="00EE777A" w:rsidRPr="0043423D">
        <w:rPr>
          <w:rFonts w:asciiTheme="majorHAnsi" w:hAnsiTheme="majorHAnsi"/>
          <w:sz w:val="24"/>
          <w:szCs w:val="24"/>
        </w:rPr>
        <w:t xml:space="preserve"> neighboring countries in responding </w:t>
      </w:r>
      <w:r w:rsidRPr="0043423D">
        <w:rPr>
          <w:rFonts w:asciiTheme="majorHAnsi" w:hAnsiTheme="majorHAnsi"/>
          <w:sz w:val="24"/>
          <w:szCs w:val="24"/>
          <w:lang w:val="en-US"/>
        </w:rPr>
        <w:t xml:space="preserve">this important issue. In 2008, Indonesia enacted </w:t>
      </w:r>
      <w:r w:rsidR="00EE777A" w:rsidRPr="0043423D">
        <w:rPr>
          <w:rFonts w:asciiTheme="majorHAnsi" w:hAnsiTheme="majorHAnsi"/>
          <w:sz w:val="24"/>
          <w:szCs w:val="24"/>
        </w:rPr>
        <w:t xml:space="preserve">Law Number 11 </w:t>
      </w:r>
      <w:r w:rsidRPr="0043423D">
        <w:rPr>
          <w:rFonts w:asciiTheme="majorHAnsi" w:hAnsiTheme="majorHAnsi"/>
          <w:sz w:val="24"/>
          <w:szCs w:val="24"/>
          <w:lang w:val="en-US"/>
        </w:rPr>
        <w:t xml:space="preserve">of </w:t>
      </w:r>
      <w:r w:rsidR="00EE777A" w:rsidRPr="0043423D">
        <w:rPr>
          <w:rFonts w:asciiTheme="majorHAnsi" w:hAnsiTheme="majorHAnsi"/>
          <w:sz w:val="24"/>
          <w:szCs w:val="24"/>
        </w:rPr>
        <w:t xml:space="preserve">2008 </w:t>
      </w:r>
      <w:r w:rsidRPr="0043423D">
        <w:rPr>
          <w:rFonts w:asciiTheme="majorHAnsi" w:hAnsiTheme="majorHAnsi"/>
          <w:sz w:val="24"/>
          <w:szCs w:val="24"/>
          <w:lang w:val="en-US"/>
        </w:rPr>
        <w:t xml:space="preserve">on </w:t>
      </w:r>
      <w:r w:rsidR="00EE777A" w:rsidRPr="0043423D">
        <w:rPr>
          <w:rFonts w:asciiTheme="majorHAnsi" w:hAnsiTheme="majorHAnsi"/>
          <w:sz w:val="24"/>
          <w:szCs w:val="24"/>
        </w:rPr>
        <w:t xml:space="preserve">Information and Electronic Transactions which was later amended by Law Number 19 </w:t>
      </w:r>
      <w:r w:rsidRPr="0043423D">
        <w:rPr>
          <w:rFonts w:asciiTheme="majorHAnsi" w:hAnsiTheme="majorHAnsi"/>
          <w:sz w:val="24"/>
          <w:szCs w:val="24"/>
          <w:lang w:val="en-US"/>
        </w:rPr>
        <w:t xml:space="preserve">of </w:t>
      </w:r>
      <w:r w:rsidR="00EE777A" w:rsidRPr="0043423D">
        <w:rPr>
          <w:rFonts w:asciiTheme="majorHAnsi" w:hAnsiTheme="majorHAnsi"/>
          <w:sz w:val="24"/>
          <w:szCs w:val="24"/>
        </w:rPr>
        <w:t>2016.</w:t>
      </w:r>
    </w:p>
    <w:p w:rsidR="00EE777A" w:rsidRPr="0043423D" w:rsidRDefault="005B490B" w:rsidP="00812CB2">
      <w:pPr>
        <w:tabs>
          <w:tab w:val="left" w:pos="1134"/>
        </w:tabs>
        <w:spacing w:line="360" w:lineRule="auto"/>
        <w:ind w:left="360" w:firstLine="774"/>
        <w:jc w:val="both"/>
        <w:rPr>
          <w:rFonts w:asciiTheme="majorHAnsi" w:hAnsiTheme="majorHAnsi"/>
          <w:sz w:val="24"/>
          <w:szCs w:val="24"/>
        </w:rPr>
      </w:pPr>
      <w:r w:rsidRPr="0043423D">
        <w:rPr>
          <w:rFonts w:asciiTheme="majorHAnsi" w:hAnsiTheme="majorHAnsi"/>
          <w:sz w:val="24"/>
          <w:szCs w:val="24"/>
          <w:lang w:val="en-US"/>
        </w:rPr>
        <w:t xml:space="preserve">In fact, </w:t>
      </w:r>
      <w:r w:rsidR="00EE777A" w:rsidRPr="0043423D">
        <w:rPr>
          <w:rFonts w:asciiTheme="majorHAnsi" w:hAnsiTheme="majorHAnsi"/>
          <w:sz w:val="24"/>
          <w:szCs w:val="24"/>
        </w:rPr>
        <w:t xml:space="preserve">the development of communication and information technology has been responded early by the </w:t>
      </w:r>
      <w:r w:rsidR="00185828" w:rsidRPr="0043423D">
        <w:rPr>
          <w:rFonts w:asciiTheme="majorHAnsi" w:hAnsiTheme="majorHAnsi"/>
          <w:sz w:val="24"/>
          <w:szCs w:val="24"/>
          <w:lang w:val="en-US"/>
        </w:rPr>
        <w:t xml:space="preserve">Indonesian </w:t>
      </w:r>
      <w:r w:rsidR="00EE777A" w:rsidRPr="0043423D">
        <w:rPr>
          <w:rFonts w:asciiTheme="majorHAnsi" w:hAnsiTheme="majorHAnsi"/>
          <w:sz w:val="24"/>
          <w:szCs w:val="24"/>
        </w:rPr>
        <w:t xml:space="preserve">judiciary, both in material law and formal. </w:t>
      </w:r>
      <w:r w:rsidR="008F7A58" w:rsidRPr="0043423D">
        <w:rPr>
          <w:rFonts w:asciiTheme="majorHAnsi" w:hAnsiTheme="majorHAnsi"/>
          <w:sz w:val="24"/>
          <w:szCs w:val="24"/>
          <w:lang w:val="en-US"/>
        </w:rPr>
        <w:t>I</w:t>
      </w:r>
      <w:r w:rsidR="00EE777A" w:rsidRPr="0043423D">
        <w:rPr>
          <w:rFonts w:asciiTheme="majorHAnsi" w:hAnsiTheme="majorHAnsi"/>
          <w:sz w:val="24"/>
          <w:szCs w:val="24"/>
        </w:rPr>
        <w:t>n marriage</w:t>
      </w:r>
      <w:r w:rsidR="008F7A58" w:rsidRPr="0043423D">
        <w:rPr>
          <w:rFonts w:asciiTheme="majorHAnsi" w:hAnsiTheme="majorHAnsi"/>
          <w:sz w:val="24"/>
          <w:szCs w:val="24"/>
          <w:lang w:val="en-US"/>
        </w:rPr>
        <w:t xml:space="preserve"> law</w:t>
      </w:r>
      <w:r w:rsidR="00EE777A" w:rsidRPr="0043423D">
        <w:rPr>
          <w:rFonts w:asciiTheme="majorHAnsi" w:hAnsiTheme="majorHAnsi"/>
          <w:sz w:val="24"/>
          <w:szCs w:val="24"/>
        </w:rPr>
        <w:t xml:space="preserve">, the South Jakarta Religious Court in 1990 had </w:t>
      </w:r>
      <w:r w:rsidR="008F7A58" w:rsidRPr="0043423D">
        <w:rPr>
          <w:rFonts w:asciiTheme="majorHAnsi" w:hAnsiTheme="majorHAnsi"/>
          <w:sz w:val="24"/>
          <w:szCs w:val="24"/>
          <w:lang w:val="en-US"/>
        </w:rPr>
        <w:t xml:space="preserve">decided a case </w:t>
      </w:r>
      <w:r w:rsidR="00EE777A" w:rsidRPr="0043423D">
        <w:rPr>
          <w:rFonts w:asciiTheme="majorHAnsi" w:hAnsiTheme="majorHAnsi"/>
          <w:sz w:val="24"/>
          <w:szCs w:val="24"/>
        </w:rPr>
        <w:t xml:space="preserve">regarding the validity of a marriage </w:t>
      </w:r>
      <w:r w:rsidR="008F7A58" w:rsidRPr="0043423D">
        <w:rPr>
          <w:rFonts w:asciiTheme="majorHAnsi" w:hAnsiTheme="majorHAnsi"/>
          <w:sz w:val="24"/>
          <w:szCs w:val="24"/>
          <w:lang w:val="en-US"/>
        </w:rPr>
        <w:t xml:space="preserve">in which the covenant of the marriage </w:t>
      </w:r>
      <w:r w:rsidR="00EE777A" w:rsidRPr="0043423D">
        <w:rPr>
          <w:rFonts w:asciiTheme="majorHAnsi" w:hAnsiTheme="majorHAnsi"/>
          <w:sz w:val="24"/>
          <w:szCs w:val="24"/>
        </w:rPr>
        <w:t xml:space="preserve">was made through electronic media (telephone). </w:t>
      </w:r>
      <w:r w:rsidR="00470D14" w:rsidRPr="0043423D">
        <w:rPr>
          <w:rFonts w:asciiTheme="majorHAnsi" w:hAnsiTheme="majorHAnsi"/>
          <w:sz w:val="24"/>
          <w:szCs w:val="24"/>
          <w:lang w:val="en-US"/>
        </w:rPr>
        <w:t xml:space="preserve">Decision of the Court </w:t>
      </w:r>
      <w:r w:rsidR="00EE777A" w:rsidRPr="0043423D">
        <w:rPr>
          <w:rFonts w:asciiTheme="majorHAnsi" w:hAnsiTheme="majorHAnsi"/>
          <w:sz w:val="24"/>
          <w:szCs w:val="24"/>
        </w:rPr>
        <w:t>Number 1751/P/1989 dated May 18, 1990 stipulate</w:t>
      </w:r>
      <w:r w:rsidR="00470D14" w:rsidRPr="0043423D">
        <w:rPr>
          <w:rFonts w:asciiTheme="majorHAnsi" w:hAnsiTheme="majorHAnsi"/>
          <w:sz w:val="24"/>
          <w:szCs w:val="24"/>
          <w:lang w:val="en-US"/>
        </w:rPr>
        <w:t>d</w:t>
      </w:r>
      <w:r w:rsidR="00EE777A" w:rsidRPr="0043423D">
        <w:rPr>
          <w:rFonts w:asciiTheme="majorHAnsi" w:hAnsiTheme="majorHAnsi"/>
          <w:sz w:val="24"/>
          <w:szCs w:val="24"/>
        </w:rPr>
        <w:t xml:space="preserve"> that a marriage certificate </w:t>
      </w:r>
      <w:r w:rsidR="00470D14" w:rsidRPr="0043423D">
        <w:rPr>
          <w:rFonts w:asciiTheme="majorHAnsi" w:hAnsiTheme="majorHAnsi"/>
          <w:sz w:val="24"/>
          <w:szCs w:val="24"/>
          <w:lang w:val="en-US"/>
        </w:rPr>
        <w:t xml:space="preserve">in which the covenant of the marriage </w:t>
      </w:r>
      <w:r w:rsidR="00EE777A" w:rsidRPr="0043423D">
        <w:rPr>
          <w:rFonts w:asciiTheme="majorHAnsi" w:hAnsiTheme="majorHAnsi"/>
          <w:sz w:val="24"/>
          <w:szCs w:val="24"/>
        </w:rPr>
        <w:t>is made using electronic media is lawful and has legal force.</w:t>
      </w:r>
      <w:r w:rsidR="00537E20" w:rsidRPr="0043423D">
        <w:rPr>
          <w:rStyle w:val="FootnoteReference"/>
          <w:rFonts w:asciiTheme="majorHAnsi" w:hAnsiTheme="majorHAnsi"/>
          <w:sz w:val="24"/>
          <w:szCs w:val="24"/>
        </w:rPr>
        <w:footnoteReference w:id="29"/>
      </w:r>
      <w:r w:rsidR="00EE777A" w:rsidRPr="0043423D">
        <w:rPr>
          <w:rFonts w:asciiTheme="majorHAnsi" w:hAnsiTheme="majorHAnsi"/>
          <w:sz w:val="24"/>
          <w:szCs w:val="24"/>
        </w:rPr>
        <w:t xml:space="preserve"> This </w:t>
      </w:r>
      <w:r w:rsidR="00537E20" w:rsidRPr="0043423D">
        <w:rPr>
          <w:rFonts w:asciiTheme="majorHAnsi" w:hAnsiTheme="majorHAnsi"/>
          <w:sz w:val="24"/>
          <w:szCs w:val="24"/>
          <w:lang w:val="en-US"/>
        </w:rPr>
        <w:t xml:space="preserve">decision </w:t>
      </w:r>
      <w:r w:rsidR="00EE777A" w:rsidRPr="0043423D">
        <w:rPr>
          <w:rFonts w:asciiTheme="majorHAnsi" w:hAnsiTheme="majorHAnsi"/>
          <w:sz w:val="24"/>
          <w:szCs w:val="24"/>
        </w:rPr>
        <w:t xml:space="preserve">is in line with the results of the Muhammadiyah </w:t>
      </w:r>
      <w:r w:rsidR="00537E20" w:rsidRPr="0043423D">
        <w:rPr>
          <w:rFonts w:asciiTheme="majorHAnsi" w:hAnsiTheme="majorHAnsi"/>
          <w:sz w:val="24"/>
          <w:szCs w:val="24"/>
          <w:lang w:val="en-US"/>
        </w:rPr>
        <w:t xml:space="preserve">conference </w:t>
      </w:r>
      <w:r w:rsidR="00EE777A" w:rsidRPr="0043423D">
        <w:rPr>
          <w:rFonts w:asciiTheme="majorHAnsi" w:hAnsiTheme="majorHAnsi"/>
          <w:sz w:val="24"/>
          <w:szCs w:val="24"/>
        </w:rPr>
        <w:t xml:space="preserve">on Friday, June 20, 2008, declaring </w:t>
      </w:r>
      <w:r w:rsidR="00537E20" w:rsidRPr="0043423D">
        <w:rPr>
          <w:rFonts w:asciiTheme="majorHAnsi" w:hAnsiTheme="majorHAnsi"/>
          <w:sz w:val="24"/>
          <w:szCs w:val="24"/>
          <w:lang w:val="en-US"/>
        </w:rPr>
        <w:t xml:space="preserve">the </w:t>
      </w:r>
      <w:r w:rsidR="00EE777A" w:rsidRPr="0043423D">
        <w:rPr>
          <w:rFonts w:asciiTheme="majorHAnsi" w:hAnsiTheme="majorHAnsi"/>
          <w:sz w:val="24"/>
          <w:szCs w:val="24"/>
        </w:rPr>
        <w:t xml:space="preserve">marriage </w:t>
      </w:r>
      <w:r w:rsidR="00537E20" w:rsidRPr="0043423D">
        <w:rPr>
          <w:rFonts w:asciiTheme="majorHAnsi" w:hAnsiTheme="majorHAnsi"/>
          <w:sz w:val="24"/>
          <w:szCs w:val="24"/>
          <w:lang w:val="en-US"/>
        </w:rPr>
        <w:t xml:space="preserve">in which the covenant of marriage conducted </w:t>
      </w:r>
      <w:r w:rsidR="00EE777A" w:rsidRPr="0043423D">
        <w:rPr>
          <w:rFonts w:asciiTheme="majorHAnsi" w:hAnsiTheme="majorHAnsi"/>
          <w:sz w:val="24"/>
          <w:szCs w:val="24"/>
        </w:rPr>
        <w:t>through video call is valid.</w:t>
      </w:r>
      <w:r w:rsidR="000E1A6E" w:rsidRPr="0043423D">
        <w:rPr>
          <w:rStyle w:val="FootnoteReference"/>
          <w:rFonts w:asciiTheme="majorHAnsi" w:hAnsiTheme="majorHAnsi"/>
          <w:sz w:val="24"/>
          <w:szCs w:val="24"/>
        </w:rPr>
        <w:footnoteReference w:id="30"/>
      </w:r>
    </w:p>
    <w:p w:rsidR="00EE777A" w:rsidRPr="00812CB2" w:rsidRDefault="00EE777A" w:rsidP="00812CB2">
      <w:pPr>
        <w:pStyle w:val="ListParagraph"/>
        <w:numPr>
          <w:ilvl w:val="0"/>
          <w:numId w:val="3"/>
        </w:numPr>
        <w:spacing w:before="120" w:line="360" w:lineRule="auto"/>
        <w:rPr>
          <w:rFonts w:asciiTheme="majorHAnsi" w:hAnsiTheme="majorHAnsi"/>
          <w:i/>
          <w:iCs/>
          <w:sz w:val="24"/>
          <w:szCs w:val="24"/>
        </w:rPr>
      </w:pPr>
      <w:r w:rsidRPr="00812CB2">
        <w:rPr>
          <w:rFonts w:asciiTheme="majorHAnsi" w:hAnsiTheme="majorHAnsi"/>
          <w:i/>
          <w:iCs/>
          <w:sz w:val="24"/>
          <w:szCs w:val="24"/>
        </w:rPr>
        <w:t>Improving the quality of Judicial Human Resources.</w:t>
      </w:r>
    </w:p>
    <w:p w:rsidR="00812CB2" w:rsidRDefault="001D6638" w:rsidP="00812CB2">
      <w:pPr>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lang w:val="en-US"/>
        </w:rPr>
        <w:t xml:space="preserve">There is a close correlation between </w:t>
      </w:r>
      <w:r w:rsidR="00EE777A" w:rsidRPr="0043423D">
        <w:rPr>
          <w:rFonts w:asciiTheme="majorHAnsi" w:hAnsiTheme="majorHAnsi"/>
          <w:sz w:val="24"/>
          <w:szCs w:val="24"/>
        </w:rPr>
        <w:t>the quality of public services</w:t>
      </w:r>
      <w:r w:rsidRPr="0043423D">
        <w:rPr>
          <w:rFonts w:asciiTheme="majorHAnsi" w:hAnsiTheme="majorHAnsi"/>
          <w:sz w:val="24"/>
          <w:szCs w:val="24"/>
          <w:lang w:val="en-US"/>
        </w:rPr>
        <w:t xml:space="preserve"> and the quality of human resources. The human resources with very good quality are able to provide excellent services to people because they know what to do.  Therefore,</w:t>
      </w:r>
      <w:r w:rsidR="008F3197" w:rsidRPr="0043423D">
        <w:rPr>
          <w:rFonts w:asciiTheme="majorHAnsi" w:hAnsiTheme="majorHAnsi"/>
          <w:sz w:val="24"/>
          <w:szCs w:val="24"/>
          <w:lang w:val="en-US"/>
        </w:rPr>
        <w:t xml:space="preserve"> the Supreme Court </w:t>
      </w:r>
      <w:r w:rsidR="00583D29" w:rsidRPr="0043423D">
        <w:rPr>
          <w:rFonts w:asciiTheme="majorHAnsi" w:hAnsiTheme="majorHAnsi"/>
          <w:sz w:val="24"/>
          <w:szCs w:val="24"/>
          <w:lang w:val="en-US"/>
        </w:rPr>
        <w:t xml:space="preserve">has conducted some programs to improve the quality of human resources including </w:t>
      </w:r>
      <w:r w:rsidR="00EE777A" w:rsidRPr="0043423D">
        <w:rPr>
          <w:rFonts w:asciiTheme="majorHAnsi" w:hAnsiTheme="majorHAnsi"/>
          <w:sz w:val="24"/>
          <w:szCs w:val="24"/>
        </w:rPr>
        <w:t>education and training, seminars, workshops, research and development for both judges and other court apparatuses</w:t>
      </w:r>
      <w:r w:rsidR="00583D29" w:rsidRPr="0043423D">
        <w:rPr>
          <w:rFonts w:asciiTheme="majorHAnsi" w:hAnsiTheme="majorHAnsi"/>
          <w:sz w:val="24"/>
          <w:szCs w:val="24"/>
          <w:lang w:val="en-US"/>
        </w:rPr>
        <w:t xml:space="preserve">. </w:t>
      </w:r>
    </w:p>
    <w:p w:rsidR="009D4385" w:rsidRPr="0043423D" w:rsidRDefault="00583D29" w:rsidP="00812CB2">
      <w:pPr>
        <w:spacing w:line="360" w:lineRule="auto"/>
        <w:ind w:left="360" w:firstLine="774"/>
        <w:jc w:val="both"/>
        <w:rPr>
          <w:rFonts w:asciiTheme="majorHAnsi" w:hAnsiTheme="majorHAnsi"/>
          <w:sz w:val="24"/>
          <w:szCs w:val="24"/>
          <w:lang w:val="en-US"/>
        </w:rPr>
      </w:pPr>
      <w:r w:rsidRPr="0043423D">
        <w:rPr>
          <w:rFonts w:asciiTheme="majorHAnsi" w:hAnsiTheme="majorHAnsi"/>
          <w:sz w:val="24"/>
          <w:szCs w:val="24"/>
          <w:lang w:val="en-US"/>
        </w:rPr>
        <w:t xml:space="preserve">To prepare good quality of human resources for courts is not merely the duty of the Supreme Court but also universities or </w:t>
      </w:r>
      <w:r w:rsidR="009D4385" w:rsidRPr="0043423D">
        <w:rPr>
          <w:rFonts w:asciiTheme="majorHAnsi" w:hAnsiTheme="majorHAnsi"/>
          <w:sz w:val="24"/>
          <w:szCs w:val="24"/>
          <w:lang w:val="en-US"/>
        </w:rPr>
        <w:t>law school</w:t>
      </w:r>
      <w:r w:rsidRPr="0043423D">
        <w:rPr>
          <w:rFonts w:asciiTheme="majorHAnsi" w:hAnsiTheme="majorHAnsi"/>
          <w:sz w:val="24"/>
          <w:szCs w:val="24"/>
          <w:lang w:val="en-US"/>
        </w:rPr>
        <w:t xml:space="preserve">. Universities and </w:t>
      </w:r>
      <w:r w:rsidR="00F624B5" w:rsidRPr="0043423D">
        <w:rPr>
          <w:rFonts w:asciiTheme="majorHAnsi" w:hAnsiTheme="majorHAnsi"/>
          <w:sz w:val="24"/>
          <w:szCs w:val="24"/>
        </w:rPr>
        <w:t xml:space="preserve">law school </w:t>
      </w:r>
      <w:r w:rsidRPr="0043423D">
        <w:rPr>
          <w:rFonts w:asciiTheme="majorHAnsi" w:hAnsiTheme="majorHAnsi"/>
          <w:sz w:val="24"/>
          <w:szCs w:val="24"/>
          <w:lang w:val="en-US"/>
        </w:rPr>
        <w:t>have to provide very good curriculum in order to respond the new issues in the digital era.</w:t>
      </w:r>
      <w:r w:rsidR="00812CB2">
        <w:rPr>
          <w:rFonts w:asciiTheme="majorHAnsi" w:hAnsiTheme="majorHAnsi"/>
          <w:sz w:val="24"/>
          <w:szCs w:val="24"/>
          <w:lang w:val="en-US"/>
        </w:rPr>
        <w:t xml:space="preserve"> </w:t>
      </w:r>
      <w:r w:rsidR="00EE777A" w:rsidRPr="0043423D">
        <w:rPr>
          <w:rFonts w:asciiTheme="majorHAnsi" w:hAnsiTheme="majorHAnsi"/>
          <w:sz w:val="24"/>
          <w:szCs w:val="24"/>
        </w:rPr>
        <w:t xml:space="preserve">It is necessary to conduct </w:t>
      </w:r>
      <w:r w:rsidR="009D4385" w:rsidRPr="0043423D">
        <w:rPr>
          <w:rFonts w:asciiTheme="majorHAnsi" w:hAnsiTheme="majorHAnsi"/>
          <w:sz w:val="24"/>
          <w:szCs w:val="24"/>
          <w:lang w:val="en-US"/>
        </w:rPr>
        <w:t xml:space="preserve">a </w:t>
      </w:r>
      <w:r w:rsidR="00EE777A" w:rsidRPr="0043423D">
        <w:rPr>
          <w:rFonts w:asciiTheme="majorHAnsi" w:hAnsiTheme="majorHAnsi"/>
          <w:sz w:val="24"/>
          <w:szCs w:val="24"/>
        </w:rPr>
        <w:t xml:space="preserve">comprehensive research on the needs of </w:t>
      </w:r>
      <w:r w:rsidR="009D4385" w:rsidRPr="0043423D">
        <w:rPr>
          <w:rFonts w:asciiTheme="majorHAnsi" w:hAnsiTheme="majorHAnsi"/>
          <w:sz w:val="24"/>
          <w:szCs w:val="24"/>
          <w:lang w:val="en-US"/>
        </w:rPr>
        <w:t xml:space="preserve">judiciary </w:t>
      </w:r>
      <w:r w:rsidR="00EE777A" w:rsidRPr="0043423D">
        <w:rPr>
          <w:rFonts w:asciiTheme="majorHAnsi" w:hAnsiTheme="majorHAnsi"/>
          <w:sz w:val="24"/>
          <w:szCs w:val="24"/>
        </w:rPr>
        <w:t xml:space="preserve">associated </w:t>
      </w:r>
      <w:r w:rsidR="00EE777A" w:rsidRPr="0043423D">
        <w:rPr>
          <w:rFonts w:asciiTheme="majorHAnsi" w:hAnsiTheme="majorHAnsi"/>
          <w:sz w:val="24"/>
          <w:szCs w:val="24"/>
        </w:rPr>
        <w:lastRenderedPageBreak/>
        <w:t>with educational programs</w:t>
      </w:r>
      <w:r w:rsidR="009D4385" w:rsidRPr="0043423D">
        <w:rPr>
          <w:rFonts w:asciiTheme="majorHAnsi" w:hAnsiTheme="majorHAnsi"/>
          <w:sz w:val="24"/>
          <w:szCs w:val="24"/>
          <w:lang w:val="en-US"/>
        </w:rPr>
        <w:t xml:space="preserve">. It is aimed </w:t>
      </w:r>
      <w:r w:rsidR="00EE777A" w:rsidRPr="0043423D">
        <w:rPr>
          <w:rFonts w:asciiTheme="majorHAnsi" w:hAnsiTheme="majorHAnsi"/>
          <w:sz w:val="24"/>
          <w:szCs w:val="24"/>
        </w:rPr>
        <w:t xml:space="preserve">that the graduates of law </w:t>
      </w:r>
      <w:r w:rsidR="009D4385" w:rsidRPr="0043423D">
        <w:rPr>
          <w:rFonts w:asciiTheme="majorHAnsi" w:hAnsiTheme="majorHAnsi"/>
          <w:sz w:val="24"/>
          <w:szCs w:val="24"/>
          <w:lang w:val="en-US"/>
        </w:rPr>
        <w:t xml:space="preserve">school </w:t>
      </w:r>
      <w:r w:rsidR="00EE777A" w:rsidRPr="0043423D">
        <w:rPr>
          <w:rFonts w:asciiTheme="majorHAnsi" w:hAnsiTheme="majorHAnsi"/>
          <w:sz w:val="24"/>
          <w:szCs w:val="24"/>
        </w:rPr>
        <w:t>are not only capable in the field of formal and material law but also skilled in implementing technology and information</w:t>
      </w:r>
      <w:r w:rsidR="009D4385" w:rsidRPr="0043423D">
        <w:rPr>
          <w:rFonts w:asciiTheme="majorHAnsi" w:hAnsiTheme="majorHAnsi"/>
          <w:sz w:val="24"/>
          <w:szCs w:val="24"/>
          <w:lang w:val="en-US"/>
        </w:rPr>
        <w:t>.</w:t>
      </w:r>
    </w:p>
    <w:p w:rsidR="00EE777A" w:rsidRPr="0043423D" w:rsidRDefault="00EE777A" w:rsidP="0043423D">
      <w:pPr>
        <w:spacing w:line="360" w:lineRule="auto"/>
        <w:rPr>
          <w:rFonts w:asciiTheme="majorHAnsi" w:hAnsiTheme="majorHAnsi"/>
          <w:sz w:val="24"/>
          <w:szCs w:val="24"/>
        </w:rPr>
      </w:pPr>
    </w:p>
    <w:p w:rsidR="00EE777A" w:rsidRPr="0043423D" w:rsidRDefault="00EE777A" w:rsidP="0043423D">
      <w:pPr>
        <w:spacing w:line="360" w:lineRule="auto"/>
        <w:rPr>
          <w:rFonts w:asciiTheme="majorHAnsi" w:hAnsiTheme="majorHAnsi"/>
          <w:b/>
          <w:bCs/>
          <w:sz w:val="24"/>
          <w:szCs w:val="24"/>
        </w:rPr>
      </w:pPr>
      <w:r w:rsidRPr="0043423D">
        <w:rPr>
          <w:rFonts w:asciiTheme="majorHAnsi" w:hAnsiTheme="majorHAnsi"/>
          <w:b/>
          <w:bCs/>
          <w:sz w:val="24"/>
          <w:szCs w:val="24"/>
        </w:rPr>
        <w:t xml:space="preserve">C. </w:t>
      </w:r>
      <w:r w:rsidR="00812CB2">
        <w:rPr>
          <w:rFonts w:asciiTheme="majorHAnsi" w:hAnsiTheme="majorHAnsi"/>
          <w:b/>
          <w:bCs/>
          <w:sz w:val="24"/>
          <w:szCs w:val="24"/>
          <w:lang w:val="en-US"/>
        </w:rPr>
        <w:t xml:space="preserve">  </w:t>
      </w:r>
      <w:r w:rsidRPr="0043423D">
        <w:rPr>
          <w:rFonts w:asciiTheme="majorHAnsi" w:hAnsiTheme="majorHAnsi"/>
          <w:b/>
          <w:bCs/>
          <w:sz w:val="24"/>
          <w:szCs w:val="24"/>
        </w:rPr>
        <w:t>Closing</w:t>
      </w:r>
    </w:p>
    <w:p w:rsidR="00EE777A" w:rsidRPr="00812CB2" w:rsidRDefault="00EE777A" w:rsidP="00812CB2">
      <w:pPr>
        <w:pStyle w:val="ListParagraph"/>
        <w:numPr>
          <w:ilvl w:val="0"/>
          <w:numId w:val="7"/>
        </w:numPr>
        <w:spacing w:line="360" w:lineRule="auto"/>
        <w:rPr>
          <w:rFonts w:asciiTheme="majorHAnsi" w:hAnsiTheme="majorHAnsi"/>
          <w:b/>
          <w:bCs/>
          <w:i/>
          <w:iCs/>
          <w:sz w:val="24"/>
          <w:szCs w:val="24"/>
          <w:lang w:val="en-US"/>
        </w:rPr>
      </w:pPr>
      <w:r w:rsidRPr="00812CB2">
        <w:rPr>
          <w:rFonts w:asciiTheme="majorHAnsi" w:hAnsiTheme="majorHAnsi"/>
          <w:b/>
          <w:bCs/>
          <w:i/>
          <w:iCs/>
          <w:sz w:val="24"/>
          <w:szCs w:val="24"/>
        </w:rPr>
        <w:t>Conclusion</w:t>
      </w:r>
      <w:r w:rsidR="00C743B2" w:rsidRPr="00812CB2">
        <w:rPr>
          <w:rFonts w:asciiTheme="majorHAnsi" w:hAnsiTheme="majorHAnsi"/>
          <w:b/>
          <w:bCs/>
          <w:i/>
          <w:iCs/>
          <w:sz w:val="24"/>
          <w:szCs w:val="24"/>
          <w:lang w:val="en-US"/>
        </w:rPr>
        <w:t>s</w:t>
      </w:r>
    </w:p>
    <w:p w:rsidR="00812CB2" w:rsidRDefault="00EE777A" w:rsidP="00812CB2">
      <w:pPr>
        <w:pStyle w:val="ListParagraph"/>
        <w:numPr>
          <w:ilvl w:val="0"/>
          <w:numId w:val="4"/>
        </w:numPr>
        <w:spacing w:line="360" w:lineRule="auto"/>
        <w:jc w:val="both"/>
        <w:rPr>
          <w:rFonts w:asciiTheme="majorHAnsi" w:hAnsiTheme="majorHAnsi"/>
          <w:sz w:val="24"/>
          <w:szCs w:val="24"/>
          <w:lang w:val="en-US"/>
        </w:rPr>
      </w:pPr>
      <w:r w:rsidRPr="00812CB2">
        <w:rPr>
          <w:rFonts w:asciiTheme="majorHAnsi" w:hAnsiTheme="majorHAnsi"/>
          <w:sz w:val="24"/>
          <w:szCs w:val="24"/>
        </w:rPr>
        <w:t xml:space="preserve">The Supreme Court as a law enforcement agency respond the dynamics of the development of Islamic law in the digital era by </w:t>
      </w:r>
      <w:r w:rsidR="00C743B2" w:rsidRPr="00812CB2">
        <w:rPr>
          <w:rFonts w:asciiTheme="majorHAnsi" w:hAnsiTheme="majorHAnsi"/>
          <w:sz w:val="24"/>
          <w:szCs w:val="24"/>
          <w:lang w:val="en-US"/>
        </w:rPr>
        <w:t xml:space="preserve">improving </w:t>
      </w:r>
      <w:r w:rsidRPr="00812CB2">
        <w:rPr>
          <w:rFonts w:asciiTheme="majorHAnsi" w:hAnsiTheme="majorHAnsi"/>
          <w:sz w:val="24"/>
          <w:szCs w:val="24"/>
        </w:rPr>
        <w:t>human resources</w:t>
      </w:r>
      <w:r w:rsidR="00C743B2" w:rsidRPr="00812CB2">
        <w:rPr>
          <w:rFonts w:asciiTheme="majorHAnsi" w:hAnsiTheme="majorHAnsi"/>
          <w:sz w:val="24"/>
          <w:szCs w:val="24"/>
          <w:lang w:val="en-US"/>
        </w:rPr>
        <w:t xml:space="preserve">. Good and skilled human resources are able to implement </w:t>
      </w:r>
      <w:r w:rsidR="00C743B2" w:rsidRPr="00812CB2">
        <w:rPr>
          <w:rFonts w:asciiTheme="majorHAnsi" w:hAnsiTheme="majorHAnsi"/>
          <w:sz w:val="24"/>
          <w:szCs w:val="24"/>
        </w:rPr>
        <w:t>informati</w:t>
      </w:r>
      <w:r w:rsidR="00C743B2" w:rsidRPr="00812CB2">
        <w:rPr>
          <w:rFonts w:asciiTheme="majorHAnsi" w:hAnsiTheme="majorHAnsi"/>
          <w:sz w:val="24"/>
          <w:szCs w:val="24"/>
          <w:lang w:val="en-US"/>
        </w:rPr>
        <w:t xml:space="preserve">on </w:t>
      </w:r>
      <w:r w:rsidR="00C743B2" w:rsidRPr="00812CB2">
        <w:rPr>
          <w:rFonts w:asciiTheme="majorHAnsi" w:hAnsiTheme="majorHAnsi"/>
          <w:sz w:val="24"/>
          <w:szCs w:val="24"/>
        </w:rPr>
        <w:t>technology</w:t>
      </w:r>
      <w:r w:rsidR="00C743B2" w:rsidRPr="00812CB2">
        <w:rPr>
          <w:rFonts w:asciiTheme="majorHAnsi" w:hAnsiTheme="majorHAnsi"/>
          <w:sz w:val="24"/>
          <w:szCs w:val="24"/>
          <w:lang w:val="en-US"/>
        </w:rPr>
        <w:t xml:space="preserve">to provide excellent service to people. </w:t>
      </w:r>
    </w:p>
    <w:p w:rsidR="00EE777A" w:rsidRPr="00812CB2" w:rsidRDefault="00C743B2" w:rsidP="00812CB2">
      <w:pPr>
        <w:pStyle w:val="ListParagraph"/>
        <w:numPr>
          <w:ilvl w:val="0"/>
          <w:numId w:val="4"/>
        </w:numPr>
        <w:spacing w:line="360" w:lineRule="auto"/>
        <w:jc w:val="both"/>
        <w:rPr>
          <w:rFonts w:asciiTheme="majorHAnsi" w:hAnsiTheme="majorHAnsi"/>
          <w:sz w:val="24"/>
          <w:szCs w:val="24"/>
          <w:lang w:val="en-US"/>
        </w:rPr>
      </w:pPr>
      <w:r w:rsidRPr="00812CB2">
        <w:rPr>
          <w:rFonts w:asciiTheme="majorHAnsi" w:hAnsiTheme="majorHAnsi"/>
          <w:sz w:val="24"/>
          <w:szCs w:val="24"/>
          <w:lang w:val="en-US"/>
        </w:rPr>
        <w:t xml:space="preserve">The Supreme Court has published some relevant regulations to accommodate several new </w:t>
      </w:r>
      <w:r w:rsidR="00EE777A" w:rsidRPr="00812CB2">
        <w:rPr>
          <w:rFonts w:asciiTheme="majorHAnsi" w:hAnsiTheme="majorHAnsi"/>
          <w:sz w:val="24"/>
          <w:szCs w:val="24"/>
        </w:rPr>
        <w:t>issue</w:t>
      </w:r>
      <w:r w:rsidRPr="00812CB2">
        <w:rPr>
          <w:rFonts w:asciiTheme="majorHAnsi" w:hAnsiTheme="majorHAnsi"/>
          <w:sz w:val="24"/>
          <w:szCs w:val="24"/>
          <w:lang w:val="en-US"/>
        </w:rPr>
        <w:t xml:space="preserve">scaused by the development of information technology. Those regulations comply with </w:t>
      </w:r>
      <w:r w:rsidR="00EE777A" w:rsidRPr="00812CB2">
        <w:rPr>
          <w:rFonts w:asciiTheme="majorHAnsi" w:hAnsiTheme="majorHAnsi"/>
          <w:sz w:val="24"/>
          <w:szCs w:val="24"/>
        </w:rPr>
        <w:t xml:space="preserve">the basic principles of Islamic law </w:t>
      </w:r>
      <w:r w:rsidRPr="00812CB2">
        <w:rPr>
          <w:rFonts w:asciiTheme="majorHAnsi" w:hAnsiTheme="majorHAnsi"/>
          <w:sz w:val="24"/>
          <w:szCs w:val="24"/>
          <w:lang w:val="en-US"/>
        </w:rPr>
        <w:t xml:space="preserve">which </w:t>
      </w:r>
      <w:r w:rsidR="00EE777A" w:rsidRPr="00812CB2">
        <w:rPr>
          <w:rFonts w:asciiTheme="majorHAnsi" w:hAnsiTheme="majorHAnsi"/>
          <w:sz w:val="24"/>
          <w:szCs w:val="24"/>
        </w:rPr>
        <w:t xml:space="preserve">is </w:t>
      </w:r>
      <w:r w:rsidRPr="00812CB2">
        <w:rPr>
          <w:rFonts w:asciiTheme="majorHAnsi" w:hAnsiTheme="majorHAnsi"/>
          <w:sz w:val="24"/>
          <w:szCs w:val="24"/>
          <w:lang w:val="en-US"/>
        </w:rPr>
        <w:t xml:space="preserve">an </w:t>
      </w:r>
      <w:r w:rsidR="00EE777A" w:rsidRPr="00812CB2">
        <w:rPr>
          <w:rFonts w:asciiTheme="majorHAnsi" w:hAnsiTheme="majorHAnsi"/>
          <w:sz w:val="24"/>
          <w:szCs w:val="24"/>
        </w:rPr>
        <w:t xml:space="preserve">integral </w:t>
      </w:r>
      <w:r w:rsidRPr="00812CB2">
        <w:rPr>
          <w:rFonts w:asciiTheme="majorHAnsi" w:hAnsiTheme="majorHAnsi"/>
          <w:sz w:val="24"/>
          <w:szCs w:val="24"/>
          <w:lang w:val="en-US"/>
        </w:rPr>
        <w:t xml:space="preserve">part of </w:t>
      </w:r>
      <w:r w:rsidR="00EE777A" w:rsidRPr="00812CB2">
        <w:rPr>
          <w:rFonts w:asciiTheme="majorHAnsi" w:hAnsiTheme="majorHAnsi"/>
          <w:sz w:val="24"/>
          <w:szCs w:val="24"/>
        </w:rPr>
        <w:t>the national legal system.</w:t>
      </w:r>
    </w:p>
    <w:p w:rsidR="00EE777A" w:rsidRPr="00812CB2" w:rsidRDefault="00C743B2" w:rsidP="00812CB2">
      <w:pPr>
        <w:pStyle w:val="ListParagraph"/>
        <w:numPr>
          <w:ilvl w:val="0"/>
          <w:numId w:val="7"/>
        </w:numPr>
        <w:spacing w:line="360" w:lineRule="auto"/>
        <w:jc w:val="both"/>
        <w:rPr>
          <w:rFonts w:asciiTheme="majorHAnsi" w:hAnsiTheme="majorHAnsi"/>
          <w:b/>
          <w:bCs/>
          <w:i/>
          <w:iCs/>
          <w:sz w:val="24"/>
          <w:szCs w:val="24"/>
          <w:lang w:val="en-US"/>
        </w:rPr>
      </w:pPr>
      <w:r w:rsidRPr="00812CB2">
        <w:rPr>
          <w:rFonts w:asciiTheme="majorHAnsi" w:hAnsiTheme="majorHAnsi"/>
          <w:b/>
          <w:bCs/>
          <w:i/>
          <w:iCs/>
          <w:sz w:val="24"/>
          <w:szCs w:val="24"/>
          <w:lang w:val="en-US"/>
        </w:rPr>
        <w:t>Recommendations</w:t>
      </w:r>
    </w:p>
    <w:p w:rsidR="00812CB2" w:rsidRPr="00812CB2" w:rsidRDefault="00C743B2" w:rsidP="00F3184F">
      <w:pPr>
        <w:pStyle w:val="ListParagraph"/>
        <w:numPr>
          <w:ilvl w:val="0"/>
          <w:numId w:val="8"/>
        </w:numPr>
        <w:spacing w:line="360" w:lineRule="auto"/>
        <w:jc w:val="both"/>
        <w:rPr>
          <w:rFonts w:asciiTheme="majorHAnsi" w:hAnsiTheme="majorHAnsi"/>
          <w:sz w:val="24"/>
          <w:szCs w:val="24"/>
        </w:rPr>
      </w:pPr>
      <w:r w:rsidRPr="00812CB2">
        <w:rPr>
          <w:rFonts w:asciiTheme="majorHAnsi" w:hAnsiTheme="majorHAnsi"/>
          <w:sz w:val="24"/>
          <w:szCs w:val="24"/>
          <w:lang w:val="en-US"/>
        </w:rPr>
        <w:t>Law school</w:t>
      </w:r>
      <w:r w:rsidR="005F740E" w:rsidRPr="00812CB2">
        <w:rPr>
          <w:rFonts w:asciiTheme="majorHAnsi" w:hAnsiTheme="majorHAnsi"/>
          <w:sz w:val="24"/>
          <w:szCs w:val="24"/>
          <w:lang w:val="en-US"/>
        </w:rPr>
        <w:t>s</w:t>
      </w:r>
      <w:r w:rsidRPr="00812CB2">
        <w:rPr>
          <w:rFonts w:asciiTheme="majorHAnsi" w:hAnsiTheme="majorHAnsi"/>
          <w:sz w:val="24"/>
          <w:szCs w:val="24"/>
          <w:lang w:val="en-US"/>
        </w:rPr>
        <w:t xml:space="preserve"> shall </w:t>
      </w:r>
      <w:r w:rsidR="00EE777A" w:rsidRPr="00812CB2">
        <w:rPr>
          <w:rFonts w:asciiTheme="majorHAnsi" w:hAnsiTheme="majorHAnsi"/>
          <w:sz w:val="24"/>
          <w:szCs w:val="24"/>
        </w:rPr>
        <w:t>conduct a comprehensive study to address such complex challenges in the digital age, especially Islamic law in local and global contexts.</w:t>
      </w:r>
    </w:p>
    <w:p w:rsidR="005F740E" w:rsidRPr="00812CB2" w:rsidRDefault="005F740E" w:rsidP="00812CB2">
      <w:pPr>
        <w:pStyle w:val="ListParagraph"/>
        <w:numPr>
          <w:ilvl w:val="0"/>
          <w:numId w:val="8"/>
        </w:numPr>
        <w:spacing w:line="360" w:lineRule="auto"/>
        <w:jc w:val="both"/>
        <w:rPr>
          <w:rFonts w:asciiTheme="majorHAnsi" w:hAnsiTheme="majorHAnsi"/>
          <w:sz w:val="24"/>
          <w:szCs w:val="24"/>
        </w:rPr>
      </w:pPr>
      <w:r w:rsidRPr="00812CB2">
        <w:rPr>
          <w:rFonts w:asciiTheme="majorHAnsi" w:hAnsiTheme="majorHAnsi"/>
          <w:sz w:val="24"/>
          <w:szCs w:val="24"/>
          <w:lang w:val="en-US"/>
        </w:rPr>
        <w:t xml:space="preserve">The law </w:t>
      </w:r>
      <w:r w:rsidR="00EE777A" w:rsidRPr="00812CB2">
        <w:rPr>
          <w:rFonts w:asciiTheme="majorHAnsi" w:hAnsiTheme="majorHAnsi"/>
          <w:sz w:val="24"/>
          <w:szCs w:val="24"/>
        </w:rPr>
        <w:t>regulators can elaborate the principles of syar'i and the advancement of current informati</w:t>
      </w:r>
      <w:r w:rsidRPr="00812CB2">
        <w:rPr>
          <w:rFonts w:asciiTheme="majorHAnsi" w:hAnsiTheme="majorHAnsi"/>
          <w:sz w:val="24"/>
          <w:szCs w:val="24"/>
          <w:lang w:val="en-US"/>
        </w:rPr>
        <w:t>on</w:t>
      </w:r>
      <w:r w:rsidR="00EE777A" w:rsidRPr="00812CB2">
        <w:rPr>
          <w:rFonts w:asciiTheme="majorHAnsi" w:hAnsiTheme="majorHAnsi"/>
          <w:sz w:val="24"/>
          <w:szCs w:val="24"/>
        </w:rPr>
        <w:t xml:space="preserve"> technology in the context of Indonesian society based on Pancasila ideology.</w:t>
      </w:r>
    </w:p>
    <w:p w:rsidR="005F740E" w:rsidRPr="0043423D" w:rsidRDefault="005F740E" w:rsidP="0043423D">
      <w:pPr>
        <w:spacing w:line="360" w:lineRule="auto"/>
        <w:rPr>
          <w:rFonts w:asciiTheme="majorHAnsi" w:hAnsiTheme="majorHAnsi"/>
          <w:sz w:val="24"/>
          <w:szCs w:val="24"/>
        </w:rPr>
      </w:pPr>
      <w:r w:rsidRPr="0043423D">
        <w:rPr>
          <w:rFonts w:asciiTheme="majorHAnsi" w:hAnsiTheme="majorHAnsi"/>
          <w:sz w:val="24"/>
          <w:szCs w:val="24"/>
        </w:rPr>
        <w:br w:type="page"/>
      </w:r>
    </w:p>
    <w:p w:rsidR="005F740E" w:rsidRPr="0043423D" w:rsidRDefault="005F740E" w:rsidP="0043423D">
      <w:pPr>
        <w:widowControl w:val="0"/>
        <w:spacing w:line="360" w:lineRule="auto"/>
        <w:jc w:val="center"/>
        <w:rPr>
          <w:rFonts w:asciiTheme="majorHAnsi" w:hAnsiTheme="majorHAnsi"/>
          <w:b/>
          <w:bCs/>
          <w:color w:val="000000" w:themeColor="text1"/>
          <w:sz w:val="24"/>
          <w:szCs w:val="24"/>
          <w:lang w:val="en-US"/>
        </w:rPr>
      </w:pPr>
      <w:r w:rsidRPr="0043423D">
        <w:rPr>
          <w:rFonts w:asciiTheme="majorHAnsi" w:hAnsiTheme="majorHAnsi"/>
          <w:b/>
          <w:bCs/>
          <w:color w:val="000000" w:themeColor="text1"/>
          <w:sz w:val="24"/>
          <w:szCs w:val="24"/>
          <w:lang w:val="en-US"/>
        </w:rPr>
        <w:lastRenderedPageBreak/>
        <w:t>REFERENCES</w:t>
      </w:r>
    </w:p>
    <w:p w:rsidR="005F740E" w:rsidRPr="0043423D" w:rsidRDefault="005F740E" w:rsidP="0043423D">
      <w:pPr>
        <w:widowControl w:val="0"/>
        <w:spacing w:line="360" w:lineRule="auto"/>
        <w:rPr>
          <w:rFonts w:asciiTheme="majorHAnsi" w:hAnsiTheme="majorHAnsi"/>
          <w:b/>
          <w:color w:val="000000" w:themeColor="text1"/>
          <w:sz w:val="24"/>
          <w:szCs w:val="24"/>
        </w:rPr>
      </w:pPr>
      <w:bookmarkStart w:id="0" w:name="_GoBack"/>
      <w:bookmarkEnd w:id="0"/>
    </w:p>
    <w:p w:rsidR="005F740E" w:rsidRPr="0043423D" w:rsidRDefault="005F740E" w:rsidP="0043423D">
      <w:pPr>
        <w:widowControl w:val="0"/>
        <w:spacing w:line="360" w:lineRule="auto"/>
        <w:rPr>
          <w:rFonts w:asciiTheme="majorHAnsi" w:hAnsiTheme="majorHAnsi"/>
          <w:b/>
          <w:color w:val="000000" w:themeColor="text1"/>
          <w:sz w:val="24"/>
          <w:szCs w:val="24"/>
        </w:rPr>
      </w:pPr>
      <w:r w:rsidRPr="0043423D">
        <w:rPr>
          <w:rFonts w:asciiTheme="majorHAnsi" w:hAnsiTheme="majorHAnsi"/>
          <w:b/>
          <w:color w:val="000000" w:themeColor="text1"/>
          <w:sz w:val="24"/>
          <w:szCs w:val="24"/>
          <w:lang w:val="en-US"/>
        </w:rPr>
        <w:t>Books</w:t>
      </w:r>
      <w:r w:rsidRPr="0043423D">
        <w:rPr>
          <w:rFonts w:asciiTheme="majorHAnsi" w:hAnsiTheme="majorHAnsi"/>
          <w:b/>
          <w:color w:val="000000" w:themeColor="text1"/>
          <w:sz w:val="24"/>
          <w:szCs w:val="24"/>
        </w:rPr>
        <w:t>:</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t>Adiwarman A Karim.2001.</w:t>
      </w:r>
      <w:r w:rsidR="00A829D2" w:rsidRPr="00763D45">
        <w:rPr>
          <w:rFonts w:asciiTheme="majorHAnsi" w:hAnsiTheme="majorHAnsi"/>
          <w:color w:val="000000" w:themeColor="text1"/>
          <w:sz w:val="24"/>
          <w:szCs w:val="24"/>
        </w:rPr>
        <w:t xml:space="preserve"> </w:t>
      </w:r>
      <w:r w:rsidR="00A829D2" w:rsidRPr="00763D45">
        <w:rPr>
          <w:rFonts w:asciiTheme="majorHAnsi" w:hAnsiTheme="majorHAnsi"/>
          <w:i/>
          <w:iCs/>
          <w:color w:val="212121"/>
          <w:sz w:val="24"/>
          <w:szCs w:val="24"/>
          <w:lang/>
        </w:rPr>
        <w:t>Islamic Economics A Contemporary Study</w:t>
      </w:r>
      <w:r w:rsidR="00A829D2" w:rsidRPr="00763D45">
        <w:rPr>
          <w:rFonts w:asciiTheme="majorHAnsi" w:hAnsiTheme="majorHAnsi"/>
          <w:color w:val="212121"/>
          <w:sz w:val="24"/>
          <w:szCs w:val="24"/>
          <w:lang/>
        </w:rPr>
        <w:t xml:space="preserve"> </w:t>
      </w:r>
      <w:r w:rsidR="00A829D2" w:rsidRPr="00763D45">
        <w:rPr>
          <w:rFonts w:asciiTheme="majorHAnsi" w:hAnsiTheme="majorHAnsi"/>
          <w:i/>
          <w:iCs/>
          <w:color w:val="000000" w:themeColor="text1"/>
          <w:sz w:val="24"/>
          <w:szCs w:val="24"/>
        </w:rPr>
        <w:t>(</w:t>
      </w:r>
      <w:r w:rsidRPr="00763D45">
        <w:rPr>
          <w:rFonts w:asciiTheme="majorHAnsi" w:hAnsiTheme="majorHAnsi"/>
          <w:i/>
          <w:iCs/>
          <w:color w:val="000000" w:themeColor="text1"/>
          <w:sz w:val="24"/>
          <w:szCs w:val="24"/>
        </w:rPr>
        <w:t>Ekonomi Islam Suatu Kajian Kontemporer</w:t>
      </w:r>
      <w:r w:rsidR="00A829D2" w:rsidRPr="00763D45">
        <w:rPr>
          <w:rFonts w:asciiTheme="majorHAnsi" w:hAnsiTheme="majorHAnsi"/>
          <w:i/>
          <w:iCs/>
          <w:color w:val="000000" w:themeColor="text1"/>
          <w:sz w:val="24"/>
          <w:szCs w:val="24"/>
        </w:rPr>
        <w:t>)</w:t>
      </w:r>
      <w:r w:rsidR="00A829D2" w:rsidRPr="00763D45">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Jakarta: Gema Insani Press.</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t xml:space="preserve">Abdul Manan. 2006. </w:t>
      </w:r>
      <w:r w:rsidR="00A829D2" w:rsidRPr="00763D45">
        <w:rPr>
          <w:rFonts w:asciiTheme="majorHAnsi" w:hAnsiTheme="majorHAnsi"/>
          <w:i/>
          <w:iCs/>
          <w:color w:val="212121"/>
          <w:sz w:val="24"/>
          <w:szCs w:val="24"/>
          <w:lang/>
        </w:rPr>
        <w:t>Legal Changers Aspects</w:t>
      </w:r>
      <w:r w:rsidR="00A829D2" w:rsidRPr="00763D45">
        <w:rPr>
          <w:rFonts w:asciiTheme="majorHAnsi" w:hAnsiTheme="majorHAnsi"/>
          <w:color w:val="212121"/>
          <w:sz w:val="24"/>
          <w:szCs w:val="24"/>
          <w:lang/>
        </w:rPr>
        <w:t xml:space="preserve">  (</w:t>
      </w:r>
      <w:r w:rsidRPr="00763D45">
        <w:rPr>
          <w:rFonts w:asciiTheme="majorHAnsi" w:hAnsiTheme="majorHAnsi"/>
          <w:i/>
          <w:color w:val="000000" w:themeColor="text1"/>
          <w:sz w:val="24"/>
          <w:szCs w:val="24"/>
        </w:rPr>
        <w:t>Aspek-Aspek Pengubah Hukum</w:t>
      </w:r>
      <w:r w:rsidR="00A829D2" w:rsidRPr="00763D45">
        <w:rPr>
          <w:rFonts w:asciiTheme="majorHAnsi" w:hAnsiTheme="majorHAnsi"/>
          <w:i/>
          <w:color w:val="000000" w:themeColor="text1"/>
          <w:sz w:val="24"/>
          <w:szCs w:val="24"/>
        </w:rPr>
        <w:t>)</w:t>
      </w:r>
      <w:r w:rsidRPr="00763D45">
        <w:rPr>
          <w:rFonts w:asciiTheme="majorHAnsi" w:hAnsiTheme="majorHAnsi"/>
          <w:color w:val="000000" w:themeColor="text1"/>
          <w:sz w:val="24"/>
          <w:szCs w:val="24"/>
        </w:rPr>
        <w:t>. Jakarta: Prenada Media.</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000000" w:themeColor="text1"/>
          <w:sz w:val="24"/>
          <w:szCs w:val="24"/>
        </w:rPr>
      </w:pPr>
      <w:r w:rsidRPr="00763D45">
        <w:rPr>
          <w:rFonts w:asciiTheme="majorHAnsi" w:hAnsiTheme="majorHAnsi"/>
          <w:color w:val="000000" w:themeColor="text1"/>
          <w:sz w:val="24"/>
          <w:szCs w:val="24"/>
        </w:rPr>
        <w:t xml:space="preserve">Amran </w:t>
      </w:r>
      <w:r w:rsidR="00763D45">
        <w:rPr>
          <w:rFonts w:asciiTheme="majorHAnsi" w:hAnsiTheme="majorHAnsi"/>
          <w:color w:val="000000" w:themeColor="text1"/>
          <w:sz w:val="24"/>
          <w:szCs w:val="24"/>
        </w:rPr>
        <w:t>Suadi and</w:t>
      </w:r>
      <w:r w:rsidRPr="00763D45">
        <w:rPr>
          <w:rFonts w:asciiTheme="majorHAnsi" w:hAnsiTheme="majorHAnsi"/>
          <w:color w:val="000000" w:themeColor="text1"/>
          <w:sz w:val="24"/>
          <w:szCs w:val="24"/>
        </w:rPr>
        <w:t xml:space="preserve"> Mardi Candra.</w:t>
      </w:r>
      <w:r w:rsidR="00A829D2" w:rsidRPr="00763D45">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2016.</w:t>
      </w:r>
      <w:r w:rsidR="00A829D2" w:rsidRPr="00763D45">
        <w:rPr>
          <w:rFonts w:asciiTheme="majorHAnsi" w:hAnsiTheme="majorHAnsi"/>
          <w:color w:val="000000" w:themeColor="text1"/>
          <w:sz w:val="24"/>
          <w:szCs w:val="24"/>
        </w:rPr>
        <w:t xml:space="preserve"> </w:t>
      </w:r>
      <w:r w:rsidR="00A829D2" w:rsidRPr="00763D45">
        <w:rPr>
          <w:rFonts w:asciiTheme="majorHAnsi" w:hAnsiTheme="majorHAnsi"/>
          <w:i/>
          <w:iCs/>
          <w:color w:val="212121"/>
          <w:sz w:val="24"/>
          <w:szCs w:val="24"/>
          <w:lang/>
        </w:rPr>
        <w:t>Political Law Perspective Civil and Islamic Criminal Law as well as Sharia Economics</w:t>
      </w:r>
      <w:r w:rsidR="00A829D2" w:rsidRPr="00763D45">
        <w:rPr>
          <w:rFonts w:asciiTheme="majorHAnsi" w:hAnsiTheme="majorHAnsi"/>
          <w:color w:val="212121"/>
          <w:sz w:val="24"/>
          <w:szCs w:val="24"/>
          <w:lang/>
        </w:rPr>
        <w:t xml:space="preserve"> (</w:t>
      </w:r>
      <w:r w:rsidRPr="00763D45">
        <w:rPr>
          <w:rFonts w:asciiTheme="majorHAnsi" w:hAnsiTheme="majorHAnsi"/>
          <w:i/>
          <w:iCs/>
          <w:color w:val="000000" w:themeColor="text1"/>
          <w:sz w:val="24"/>
          <w:szCs w:val="24"/>
        </w:rPr>
        <w:t>Politik Hukum Perpektif Hukum Perdata dan Pidana Islam Serta Ekonomi Syariah</w:t>
      </w:r>
      <w:r w:rsidR="00A829D2" w:rsidRPr="00763D45">
        <w:rPr>
          <w:rFonts w:asciiTheme="majorHAnsi" w:hAnsiTheme="majorHAnsi"/>
          <w:i/>
          <w:iCs/>
          <w:color w:val="000000" w:themeColor="text1"/>
          <w:sz w:val="24"/>
          <w:szCs w:val="24"/>
        </w:rPr>
        <w:t>)</w:t>
      </w:r>
      <w:r w:rsidRPr="00763D45">
        <w:rPr>
          <w:rFonts w:asciiTheme="majorHAnsi" w:hAnsiTheme="majorHAnsi"/>
          <w:color w:val="000000" w:themeColor="text1"/>
          <w:sz w:val="24"/>
          <w:szCs w:val="24"/>
        </w:rPr>
        <w:t>.</w:t>
      </w:r>
      <w:r w:rsidR="00A829D2" w:rsidRPr="00763D45">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Jakarta: Prenada Media.</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000000" w:themeColor="text1"/>
          <w:sz w:val="24"/>
          <w:szCs w:val="24"/>
        </w:rPr>
      </w:pPr>
      <w:r w:rsidRPr="00763D45">
        <w:rPr>
          <w:rFonts w:asciiTheme="majorHAnsi" w:hAnsiTheme="majorHAnsi"/>
          <w:color w:val="000000" w:themeColor="text1"/>
          <w:sz w:val="24"/>
          <w:szCs w:val="24"/>
        </w:rPr>
        <w:t>Ariz.</w:t>
      </w:r>
      <w:r w:rsidR="008E5736">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2000.</w:t>
      </w:r>
      <w:r w:rsidR="008E5736">
        <w:rPr>
          <w:rFonts w:asciiTheme="majorHAnsi" w:hAnsiTheme="majorHAnsi"/>
          <w:color w:val="000000" w:themeColor="text1"/>
          <w:sz w:val="24"/>
          <w:szCs w:val="24"/>
        </w:rPr>
        <w:t xml:space="preserve"> </w:t>
      </w:r>
      <w:r w:rsidRPr="00763D45">
        <w:rPr>
          <w:rFonts w:asciiTheme="majorHAnsi" w:hAnsiTheme="majorHAnsi"/>
          <w:i/>
          <w:iCs/>
          <w:color w:val="000000" w:themeColor="text1"/>
          <w:sz w:val="24"/>
          <w:szCs w:val="24"/>
        </w:rPr>
        <w:t>Informatiebeleidsplan Rechtspraak 2005 (Information Policy Plan for The Administration of Justice in 2000), Adviestraad Informatievoorziening Zittende Magistratuur (Advisory Council for Judicial Information)</w:t>
      </w:r>
      <w:r w:rsidRPr="00763D45">
        <w:rPr>
          <w:rFonts w:asciiTheme="majorHAnsi" w:hAnsiTheme="majorHAnsi"/>
          <w:color w:val="000000" w:themeColor="text1"/>
          <w:sz w:val="24"/>
          <w:szCs w:val="24"/>
        </w:rPr>
        <w:t>.</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t>Ibnul Qayyin Al Jauziyah. Tanpa Tahun</w:t>
      </w:r>
      <w:r w:rsidRPr="00763D45">
        <w:rPr>
          <w:rFonts w:asciiTheme="majorHAnsi" w:hAnsiTheme="majorHAnsi"/>
          <w:i/>
          <w:iCs/>
          <w:color w:val="000000" w:themeColor="text1"/>
          <w:sz w:val="24"/>
          <w:szCs w:val="24"/>
        </w:rPr>
        <w:t>. I’lam al-Muwwaqqinan-Rabb al-Alamin vol 3</w:t>
      </w:r>
      <w:r w:rsidRPr="00763D45">
        <w:rPr>
          <w:rFonts w:asciiTheme="majorHAnsi" w:hAnsiTheme="majorHAnsi"/>
          <w:color w:val="000000" w:themeColor="text1"/>
          <w:sz w:val="24"/>
          <w:szCs w:val="24"/>
        </w:rPr>
        <w:t>. Beirut: Daar al-Fikr.</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t xml:space="preserve">Mahbul ul-Haq. 1986. </w:t>
      </w:r>
      <w:r w:rsidR="00A829D2" w:rsidRPr="008E5736">
        <w:rPr>
          <w:rFonts w:asciiTheme="majorHAnsi" w:hAnsiTheme="majorHAnsi"/>
          <w:i/>
          <w:iCs/>
          <w:color w:val="212121"/>
          <w:sz w:val="24"/>
          <w:szCs w:val="24"/>
          <w:lang/>
        </w:rPr>
        <w:t>Third World and World Economic Order: The Role of Laws in the Economy of Developing Countries</w:t>
      </w:r>
      <w:r w:rsidR="00763D45">
        <w:rPr>
          <w:rFonts w:asciiTheme="majorHAnsi" w:hAnsiTheme="majorHAnsi"/>
          <w:color w:val="212121"/>
          <w:sz w:val="24"/>
          <w:szCs w:val="24"/>
          <w:lang/>
        </w:rPr>
        <w:t xml:space="preserve"> </w:t>
      </w:r>
      <w:r w:rsidR="00763D45" w:rsidRPr="00763D45">
        <w:rPr>
          <w:rFonts w:asciiTheme="majorHAnsi" w:hAnsiTheme="majorHAnsi"/>
          <w:i/>
          <w:color w:val="000000" w:themeColor="text1"/>
          <w:sz w:val="24"/>
          <w:szCs w:val="24"/>
        </w:rPr>
        <w:t>(</w:t>
      </w:r>
      <w:r w:rsidRPr="00763D45">
        <w:rPr>
          <w:rFonts w:asciiTheme="majorHAnsi" w:hAnsiTheme="majorHAnsi"/>
          <w:i/>
          <w:color w:val="000000" w:themeColor="text1"/>
          <w:sz w:val="24"/>
          <w:szCs w:val="24"/>
        </w:rPr>
        <w:t>Dunia Ketiga dan Tata Ekonomi Dunia: Peranan Hukum dalam Perekonomian di Negara Berkembang</w:t>
      </w:r>
      <w:r w:rsidR="00763D45" w:rsidRPr="00763D45">
        <w:rPr>
          <w:rFonts w:asciiTheme="majorHAnsi" w:hAnsiTheme="majorHAnsi"/>
          <w:i/>
          <w:color w:val="000000" w:themeColor="text1"/>
          <w:sz w:val="24"/>
          <w:szCs w:val="24"/>
        </w:rPr>
        <w:t>)</w:t>
      </w:r>
      <w:r w:rsidRPr="00763D45">
        <w:rPr>
          <w:rFonts w:asciiTheme="majorHAnsi" w:hAnsiTheme="majorHAnsi"/>
          <w:color w:val="000000" w:themeColor="text1"/>
          <w:sz w:val="24"/>
          <w:szCs w:val="24"/>
        </w:rPr>
        <w:t xml:space="preserve">. Jakarta: Yayasan Obor Indonesia. </w:t>
      </w:r>
    </w:p>
    <w:p w:rsidR="00763D45" w:rsidRDefault="005F740E" w:rsidP="008E573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t>Muslimin H.</w:t>
      </w:r>
      <w:r w:rsidR="008E5736">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Kara.</w:t>
      </w:r>
      <w:r w:rsidR="008E5736">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2005.</w:t>
      </w:r>
      <w:r w:rsidR="00763D45" w:rsidRPr="00763D45">
        <w:rPr>
          <w:rFonts w:asciiTheme="majorHAnsi" w:hAnsiTheme="majorHAnsi"/>
          <w:color w:val="000000" w:themeColor="text1"/>
          <w:sz w:val="24"/>
          <w:szCs w:val="24"/>
        </w:rPr>
        <w:t xml:space="preserve"> </w:t>
      </w:r>
      <w:r w:rsidR="008E5736" w:rsidRPr="008E5736">
        <w:rPr>
          <w:rFonts w:asciiTheme="majorHAnsi" w:hAnsiTheme="majorHAnsi"/>
          <w:i/>
          <w:iCs/>
          <w:color w:val="212121"/>
          <w:sz w:val="24"/>
          <w:szCs w:val="24"/>
          <w:lang/>
        </w:rPr>
        <w:t>Syaria Bank</w:t>
      </w:r>
      <w:r w:rsidR="00763D45" w:rsidRPr="008E5736">
        <w:rPr>
          <w:rFonts w:asciiTheme="majorHAnsi" w:hAnsiTheme="majorHAnsi"/>
          <w:i/>
          <w:iCs/>
          <w:color w:val="212121"/>
          <w:sz w:val="24"/>
          <w:szCs w:val="24"/>
          <w:lang/>
        </w:rPr>
        <w:t xml:space="preserve"> In Indonesia Analysis of Indonesian Government on Sharia Banking</w:t>
      </w:r>
      <w:r w:rsidR="00763D45">
        <w:rPr>
          <w:rFonts w:asciiTheme="majorHAnsi" w:hAnsiTheme="majorHAnsi"/>
          <w:color w:val="212121"/>
          <w:sz w:val="24"/>
          <w:szCs w:val="24"/>
          <w:lang/>
        </w:rPr>
        <w:t xml:space="preserve"> </w:t>
      </w:r>
      <w:r w:rsidR="00763D45" w:rsidRPr="00763D45">
        <w:rPr>
          <w:rFonts w:asciiTheme="majorHAnsi" w:hAnsiTheme="majorHAnsi"/>
          <w:i/>
          <w:iCs/>
          <w:color w:val="000000" w:themeColor="text1"/>
          <w:sz w:val="24"/>
          <w:szCs w:val="24"/>
        </w:rPr>
        <w:t>(</w:t>
      </w:r>
      <w:r w:rsidRPr="00763D45">
        <w:rPr>
          <w:rFonts w:asciiTheme="majorHAnsi" w:hAnsiTheme="majorHAnsi"/>
          <w:i/>
          <w:iCs/>
          <w:color w:val="000000" w:themeColor="text1"/>
          <w:sz w:val="24"/>
          <w:szCs w:val="24"/>
        </w:rPr>
        <w:t>Bank Syariah Di Indonesia Analisis Pemerintah Indonesia Terhadap Perbankan Syariah</w:t>
      </w:r>
      <w:r w:rsidR="00763D45" w:rsidRPr="00763D45">
        <w:rPr>
          <w:rFonts w:asciiTheme="majorHAnsi" w:hAnsiTheme="majorHAnsi"/>
          <w:i/>
          <w:iCs/>
          <w:color w:val="000000" w:themeColor="text1"/>
          <w:sz w:val="24"/>
          <w:szCs w:val="24"/>
        </w:rPr>
        <w:t>)</w:t>
      </w:r>
      <w:r w:rsidRPr="00763D45">
        <w:rPr>
          <w:rFonts w:asciiTheme="majorHAnsi" w:hAnsiTheme="majorHAnsi"/>
          <w:color w:val="000000" w:themeColor="text1"/>
          <w:sz w:val="24"/>
          <w:szCs w:val="24"/>
        </w:rPr>
        <w:t>.Yogyakarta: UII Press.</w:t>
      </w:r>
    </w:p>
    <w:p w:rsid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000000" w:themeColor="text1"/>
          <w:sz w:val="24"/>
          <w:szCs w:val="24"/>
        </w:rPr>
      </w:pPr>
      <w:r w:rsidRPr="00763D45">
        <w:rPr>
          <w:rFonts w:asciiTheme="majorHAnsi" w:hAnsiTheme="majorHAnsi"/>
          <w:color w:val="000000" w:themeColor="text1"/>
          <w:sz w:val="24"/>
          <w:szCs w:val="24"/>
        </w:rPr>
        <w:t xml:space="preserve">Rusman </w:t>
      </w:r>
      <w:r w:rsidR="00763D45">
        <w:rPr>
          <w:rFonts w:asciiTheme="majorHAnsi" w:hAnsiTheme="majorHAnsi"/>
          <w:color w:val="000000" w:themeColor="text1"/>
          <w:sz w:val="24"/>
          <w:szCs w:val="24"/>
        </w:rPr>
        <w:t>cs</w:t>
      </w:r>
      <w:r w:rsidRPr="00763D45">
        <w:rPr>
          <w:rFonts w:asciiTheme="majorHAnsi" w:hAnsiTheme="majorHAnsi"/>
          <w:color w:val="000000" w:themeColor="text1"/>
          <w:sz w:val="24"/>
          <w:szCs w:val="24"/>
        </w:rPr>
        <w:t xml:space="preserve">. 2012. </w:t>
      </w:r>
      <w:r w:rsidR="00763D45" w:rsidRPr="008E5736">
        <w:rPr>
          <w:rFonts w:asciiTheme="majorHAnsi" w:hAnsiTheme="majorHAnsi"/>
          <w:i/>
          <w:iCs/>
          <w:color w:val="212121"/>
          <w:sz w:val="24"/>
          <w:szCs w:val="24"/>
          <w:lang/>
        </w:rPr>
        <w:t>Learning Based Documentation Information Technology. Jakarta</w:t>
      </w:r>
      <w:r w:rsidR="00763D45">
        <w:rPr>
          <w:rFonts w:asciiTheme="majorHAnsi" w:hAnsiTheme="majorHAnsi"/>
          <w:color w:val="212121"/>
          <w:sz w:val="24"/>
          <w:szCs w:val="24"/>
          <w:lang/>
        </w:rPr>
        <w:t xml:space="preserve"> </w:t>
      </w:r>
      <w:r w:rsidR="00763D45" w:rsidRPr="00763D45">
        <w:rPr>
          <w:rFonts w:asciiTheme="majorHAnsi" w:hAnsiTheme="majorHAnsi"/>
          <w:color w:val="000000" w:themeColor="text1"/>
          <w:sz w:val="24"/>
          <w:szCs w:val="24"/>
        </w:rPr>
        <w:t>(</w:t>
      </w:r>
      <w:r w:rsidRPr="00763D45">
        <w:rPr>
          <w:rFonts w:asciiTheme="majorHAnsi" w:hAnsiTheme="majorHAnsi"/>
          <w:color w:val="000000" w:themeColor="text1"/>
          <w:sz w:val="24"/>
          <w:szCs w:val="24"/>
        </w:rPr>
        <w:t>Pembelajaran Berbasis Teknologi Informasi Dokumentasi</w:t>
      </w:r>
      <w:r w:rsidR="00763D45" w:rsidRPr="00763D45">
        <w:rPr>
          <w:rFonts w:asciiTheme="majorHAnsi" w:hAnsiTheme="majorHAnsi"/>
          <w:color w:val="000000" w:themeColor="text1"/>
          <w:sz w:val="24"/>
          <w:szCs w:val="24"/>
        </w:rPr>
        <w:t>)</w:t>
      </w:r>
      <w:r w:rsidRPr="00763D45">
        <w:rPr>
          <w:rFonts w:asciiTheme="majorHAnsi" w:hAnsiTheme="majorHAnsi"/>
          <w:color w:val="000000" w:themeColor="text1"/>
          <w:sz w:val="24"/>
          <w:szCs w:val="24"/>
        </w:rPr>
        <w:t>. Jakarta: Penerbit Grafindo Persada.</w:t>
      </w:r>
    </w:p>
    <w:p w:rsidR="005F740E" w:rsidRPr="00763D45" w:rsidRDefault="005F740E" w:rsidP="00763D4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ind w:left="851" w:hanging="851"/>
        <w:jc w:val="both"/>
        <w:rPr>
          <w:rFonts w:asciiTheme="majorHAnsi" w:hAnsiTheme="majorHAnsi"/>
          <w:color w:val="212121"/>
          <w:sz w:val="24"/>
          <w:szCs w:val="24"/>
        </w:rPr>
      </w:pPr>
      <w:r w:rsidRPr="00763D45">
        <w:rPr>
          <w:rFonts w:asciiTheme="majorHAnsi" w:hAnsiTheme="majorHAnsi"/>
          <w:color w:val="000000" w:themeColor="text1"/>
          <w:sz w:val="24"/>
          <w:szCs w:val="24"/>
        </w:rPr>
        <w:lastRenderedPageBreak/>
        <w:t>Yusuf Qardhawi. 2004.</w:t>
      </w:r>
      <w:r w:rsidR="00763D45" w:rsidRPr="00763D45">
        <w:rPr>
          <w:rFonts w:asciiTheme="majorHAnsi" w:hAnsiTheme="majorHAnsi"/>
          <w:color w:val="000000" w:themeColor="text1"/>
          <w:sz w:val="24"/>
          <w:szCs w:val="24"/>
        </w:rPr>
        <w:t xml:space="preserve"> </w:t>
      </w:r>
      <w:r w:rsidRPr="00763D45">
        <w:rPr>
          <w:rFonts w:asciiTheme="majorHAnsi" w:hAnsiTheme="majorHAnsi"/>
          <w:i/>
          <w:color w:val="000000" w:themeColor="text1"/>
          <w:sz w:val="24"/>
          <w:szCs w:val="24"/>
        </w:rPr>
        <w:t>Malamih Al Mujtama’ al Muslim.</w:t>
      </w:r>
      <w:r w:rsidR="00763D45" w:rsidRPr="00763D45">
        <w:rPr>
          <w:rFonts w:asciiTheme="majorHAnsi" w:hAnsiTheme="majorHAnsi"/>
          <w:i/>
          <w:color w:val="000000" w:themeColor="text1"/>
          <w:sz w:val="24"/>
          <w:szCs w:val="24"/>
        </w:rPr>
        <w:t xml:space="preserve"> Translate by </w:t>
      </w:r>
      <w:r w:rsidRPr="00763D45">
        <w:rPr>
          <w:rFonts w:asciiTheme="majorHAnsi" w:hAnsiTheme="majorHAnsi"/>
          <w:color w:val="000000" w:themeColor="text1"/>
          <w:sz w:val="24"/>
          <w:szCs w:val="24"/>
        </w:rPr>
        <w:t>Abdus salam Masykur. hlm.251-252.Solo: Era Intermedia.</w:t>
      </w:r>
    </w:p>
    <w:p w:rsidR="005F740E" w:rsidRPr="00763D45" w:rsidRDefault="005F740E" w:rsidP="00763D45">
      <w:pPr>
        <w:pStyle w:val="FootnoteText"/>
        <w:widowControl w:val="0"/>
        <w:spacing w:before="120" w:line="360" w:lineRule="auto"/>
        <w:ind w:left="851" w:hanging="851"/>
        <w:jc w:val="both"/>
        <w:rPr>
          <w:rStyle w:val="Strong"/>
          <w:rFonts w:asciiTheme="majorHAnsi" w:hAnsiTheme="majorHAnsi"/>
          <w:color w:val="000000" w:themeColor="text1"/>
          <w:sz w:val="24"/>
          <w:szCs w:val="24"/>
        </w:rPr>
      </w:pPr>
      <w:r w:rsidRPr="00763D45">
        <w:rPr>
          <w:rStyle w:val="Strong"/>
          <w:rFonts w:asciiTheme="majorHAnsi" w:hAnsiTheme="majorHAnsi"/>
          <w:color w:val="000000" w:themeColor="text1"/>
          <w:sz w:val="24"/>
          <w:szCs w:val="24"/>
          <w:lang w:val="en-US"/>
        </w:rPr>
        <w:t>Journal and Papers:</w:t>
      </w:r>
    </w:p>
    <w:p w:rsidR="005F740E" w:rsidRPr="00763D45" w:rsidRDefault="005F740E" w:rsidP="00763D45">
      <w:pPr>
        <w:pStyle w:val="HTMLPreformatted"/>
        <w:shd w:val="clear" w:color="auto" w:fill="FFFFFF"/>
        <w:spacing w:before="120" w:line="360" w:lineRule="auto"/>
        <w:ind w:left="851" w:hanging="851"/>
        <w:jc w:val="both"/>
        <w:rPr>
          <w:rFonts w:ascii="inherit" w:hAnsi="inherit"/>
          <w:color w:val="212121"/>
          <w:sz w:val="24"/>
          <w:szCs w:val="24"/>
        </w:rPr>
      </w:pPr>
      <w:r w:rsidRPr="00763D45">
        <w:rPr>
          <w:rFonts w:asciiTheme="majorHAnsi" w:hAnsiTheme="majorHAnsi"/>
          <w:color w:val="000000" w:themeColor="text1"/>
          <w:sz w:val="24"/>
          <w:szCs w:val="24"/>
        </w:rPr>
        <w:t>Asdar Yusuf.2014.</w:t>
      </w:r>
      <w:r w:rsidR="00763D45" w:rsidRPr="00763D45">
        <w:rPr>
          <w:rFonts w:asciiTheme="majorHAnsi" w:hAnsiTheme="majorHAnsi"/>
          <w:color w:val="000000" w:themeColor="text1"/>
          <w:sz w:val="24"/>
          <w:szCs w:val="24"/>
        </w:rPr>
        <w:t xml:space="preserve"> </w:t>
      </w:r>
      <w:r w:rsidR="00763D45" w:rsidRPr="008E5736">
        <w:rPr>
          <w:rFonts w:ascii="inherit" w:hAnsi="inherit"/>
          <w:i/>
          <w:iCs/>
          <w:color w:val="212121"/>
          <w:sz w:val="24"/>
          <w:szCs w:val="24"/>
          <w:lang/>
        </w:rPr>
        <w:t>"Contemporary Islamic Economic Paradigm (Muhammad Abdul Mannan versus Syed Nawab Haedir Naqvi)"</w:t>
      </w:r>
      <w:r w:rsidR="00763D45" w:rsidRPr="00763D45">
        <w:rPr>
          <w:rFonts w:ascii="inherit" w:hAnsi="inherit"/>
          <w:color w:val="212121"/>
          <w:sz w:val="24"/>
          <w:szCs w:val="24"/>
          <w:lang/>
        </w:rPr>
        <w:t xml:space="preserve"> </w:t>
      </w:r>
      <w:r w:rsidR="008E5736">
        <w:rPr>
          <w:rFonts w:ascii="inherit" w:hAnsi="inherit"/>
          <w:color w:val="212121"/>
          <w:sz w:val="24"/>
          <w:szCs w:val="24"/>
          <w:lang/>
        </w:rPr>
        <w:t>{</w:t>
      </w:r>
      <w:r w:rsidRPr="00763D45">
        <w:rPr>
          <w:rFonts w:asciiTheme="majorHAnsi" w:hAnsiTheme="majorHAnsi"/>
          <w:color w:val="000000" w:themeColor="text1"/>
          <w:sz w:val="24"/>
          <w:szCs w:val="24"/>
        </w:rPr>
        <w:t>“</w:t>
      </w:r>
      <w:r w:rsidRPr="00763D45">
        <w:rPr>
          <w:rFonts w:asciiTheme="majorHAnsi" w:hAnsiTheme="majorHAnsi"/>
          <w:i/>
          <w:iCs/>
          <w:color w:val="000000" w:themeColor="text1"/>
          <w:sz w:val="24"/>
          <w:szCs w:val="24"/>
        </w:rPr>
        <w:t>Paradigma Kontemporer Ekonomi Islam (Muhammad Abdul Mannan versus Syed Nawab Haedir Naqvi)</w:t>
      </w:r>
      <w:r w:rsidRPr="00763D45">
        <w:rPr>
          <w:rFonts w:asciiTheme="majorHAnsi" w:hAnsiTheme="majorHAnsi"/>
          <w:color w:val="000000" w:themeColor="text1"/>
          <w:sz w:val="24"/>
          <w:szCs w:val="24"/>
        </w:rPr>
        <w:t>”</w:t>
      </w:r>
      <w:r w:rsidR="008E5736">
        <w:rPr>
          <w:rFonts w:asciiTheme="majorHAnsi" w:hAnsiTheme="majorHAnsi"/>
          <w:color w:val="000000" w:themeColor="text1"/>
          <w:sz w:val="24"/>
          <w:szCs w:val="24"/>
        </w:rPr>
        <w:t>}</w:t>
      </w:r>
      <w:r w:rsidR="00763D45" w:rsidRPr="00763D45">
        <w:rPr>
          <w:rFonts w:asciiTheme="majorHAnsi" w:hAnsiTheme="majorHAnsi"/>
          <w:color w:val="000000" w:themeColor="text1"/>
          <w:sz w:val="24"/>
          <w:szCs w:val="24"/>
        </w:rPr>
        <w:t xml:space="preserve">, </w:t>
      </w:r>
      <w:r w:rsidRPr="00763D45">
        <w:rPr>
          <w:rFonts w:asciiTheme="majorHAnsi" w:hAnsiTheme="majorHAnsi"/>
          <w:color w:val="000000" w:themeColor="text1"/>
          <w:sz w:val="24"/>
          <w:szCs w:val="24"/>
        </w:rPr>
        <w:t xml:space="preserve">Article in Journal </w:t>
      </w:r>
      <w:r w:rsidRPr="00763D45">
        <w:rPr>
          <w:rFonts w:asciiTheme="majorHAnsi" w:hAnsiTheme="majorHAnsi"/>
          <w:i/>
          <w:iCs/>
          <w:color w:val="000000" w:themeColor="text1"/>
          <w:sz w:val="24"/>
          <w:szCs w:val="24"/>
        </w:rPr>
        <w:t>Hafana Studia Islamika</w:t>
      </w:r>
      <w:r w:rsidRPr="00763D45">
        <w:rPr>
          <w:rFonts w:asciiTheme="majorHAnsi" w:hAnsiTheme="majorHAnsi"/>
          <w:color w:val="000000" w:themeColor="text1"/>
          <w:sz w:val="24"/>
          <w:szCs w:val="24"/>
        </w:rPr>
        <w:t>.Vol.11, No.2 December 2014.</w:t>
      </w:r>
    </w:p>
    <w:p w:rsidR="005F740E" w:rsidRPr="00763D45" w:rsidRDefault="005F740E" w:rsidP="00763D45">
      <w:pPr>
        <w:pStyle w:val="FootnoteText"/>
        <w:widowControl w:val="0"/>
        <w:spacing w:before="120" w:line="360" w:lineRule="auto"/>
        <w:ind w:left="851" w:hanging="851"/>
        <w:jc w:val="both"/>
        <w:rPr>
          <w:rFonts w:asciiTheme="majorHAnsi" w:hAnsiTheme="majorHAnsi"/>
          <w:color w:val="000000" w:themeColor="text1"/>
          <w:sz w:val="24"/>
          <w:szCs w:val="24"/>
        </w:rPr>
      </w:pPr>
      <w:r w:rsidRPr="00763D45">
        <w:rPr>
          <w:rFonts w:asciiTheme="majorHAnsi" w:hAnsiTheme="majorHAnsi"/>
          <w:color w:val="000000" w:themeColor="text1"/>
          <w:sz w:val="24"/>
          <w:szCs w:val="24"/>
        </w:rPr>
        <w:t xml:space="preserve">Harian Umum Republika Nomor 95 Tahun ke 26 </w:t>
      </w:r>
      <w:r w:rsidRPr="00763D45">
        <w:rPr>
          <w:rFonts w:asciiTheme="majorHAnsi" w:hAnsiTheme="majorHAnsi"/>
          <w:color w:val="000000" w:themeColor="text1"/>
          <w:sz w:val="24"/>
          <w:szCs w:val="24"/>
          <w:lang w:val="en-US"/>
        </w:rPr>
        <w:t xml:space="preserve">dated April </w:t>
      </w:r>
      <w:r w:rsidRPr="00763D45">
        <w:rPr>
          <w:rFonts w:asciiTheme="majorHAnsi" w:hAnsiTheme="majorHAnsi"/>
          <w:color w:val="000000" w:themeColor="text1"/>
          <w:sz w:val="24"/>
          <w:szCs w:val="24"/>
        </w:rPr>
        <w:t>16</w:t>
      </w:r>
      <w:r w:rsidRPr="00763D45">
        <w:rPr>
          <w:rFonts w:asciiTheme="majorHAnsi" w:hAnsiTheme="majorHAnsi"/>
          <w:color w:val="000000" w:themeColor="text1"/>
          <w:sz w:val="24"/>
          <w:szCs w:val="24"/>
          <w:lang w:val="en-US"/>
        </w:rPr>
        <w:t>,</w:t>
      </w:r>
      <w:r w:rsidRPr="00763D45">
        <w:rPr>
          <w:rFonts w:asciiTheme="majorHAnsi" w:hAnsiTheme="majorHAnsi"/>
          <w:color w:val="000000" w:themeColor="text1"/>
          <w:sz w:val="24"/>
          <w:szCs w:val="24"/>
        </w:rPr>
        <w:t xml:space="preserve"> 2018.</w:t>
      </w:r>
    </w:p>
    <w:p w:rsidR="005F740E" w:rsidRPr="00763D45" w:rsidRDefault="005F740E" w:rsidP="00763D45">
      <w:pPr>
        <w:pStyle w:val="FootnoteText"/>
        <w:widowControl w:val="0"/>
        <w:spacing w:before="120" w:line="360" w:lineRule="auto"/>
        <w:ind w:left="851" w:hanging="851"/>
        <w:jc w:val="both"/>
        <w:rPr>
          <w:rFonts w:asciiTheme="majorHAnsi" w:hAnsiTheme="majorHAnsi"/>
          <w:color w:val="000000" w:themeColor="text1"/>
          <w:sz w:val="24"/>
          <w:szCs w:val="24"/>
        </w:rPr>
      </w:pPr>
      <w:r w:rsidRPr="00763D45">
        <w:rPr>
          <w:rFonts w:asciiTheme="majorHAnsi" w:hAnsiTheme="majorHAnsi"/>
          <w:color w:val="000000" w:themeColor="text1"/>
          <w:sz w:val="24"/>
          <w:szCs w:val="24"/>
        </w:rPr>
        <w:t>Navid Nikhakthar and Yang Jianzheng.2012.“</w:t>
      </w:r>
      <w:r w:rsidRPr="00763D45">
        <w:rPr>
          <w:rFonts w:asciiTheme="majorHAnsi" w:hAnsiTheme="majorHAnsi"/>
          <w:i/>
          <w:iCs/>
          <w:color w:val="000000" w:themeColor="text1"/>
          <w:sz w:val="24"/>
          <w:szCs w:val="24"/>
        </w:rPr>
        <w:t>Role Of E-Commerce in Suplay Chain Management to Minimize Cost</w:t>
      </w:r>
      <w:r w:rsidRPr="00763D45">
        <w:rPr>
          <w:rFonts w:asciiTheme="majorHAnsi" w:hAnsiTheme="majorHAnsi"/>
          <w:color w:val="000000" w:themeColor="text1"/>
          <w:sz w:val="24"/>
          <w:szCs w:val="24"/>
        </w:rPr>
        <w:t>”.African Journal of Business Management. Vol.6 hlm.5673.</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b/>
          <w:color w:val="000000" w:themeColor="text1"/>
          <w:sz w:val="24"/>
          <w:szCs w:val="24"/>
          <w:lang w:val="en-US"/>
        </w:rPr>
        <w:t>Regulations</w:t>
      </w:r>
      <w:r w:rsidRPr="00763D45">
        <w:rPr>
          <w:rFonts w:asciiTheme="majorHAnsi" w:hAnsiTheme="majorHAnsi"/>
          <w:color w:val="000000" w:themeColor="text1"/>
          <w:sz w:val="24"/>
          <w:szCs w:val="24"/>
        </w:rPr>
        <w:t>:</w:t>
      </w:r>
    </w:p>
    <w:p w:rsidR="005F740E" w:rsidRPr="00763D45" w:rsidRDefault="005F740E" w:rsidP="00A829D2">
      <w:pPr>
        <w:pStyle w:val="FootnoteText"/>
        <w:widowControl w:val="0"/>
        <w:spacing w:line="360" w:lineRule="auto"/>
        <w:ind w:left="851" w:hanging="851"/>
        <w:rPr>
          <w:rStyle w:val="Strong"/>
          <w:rFonts w:asciiTheme="majorHAnsi" w:hAnsiTheme="majorHAnsi"/>
          <w:b w:val="0"/>
          <w:bCs w:val="0"/>
          <w:color w:val="000000" w:themeColor="text1"/>
          <w:sz w:val="24"/>
          <w:szCs w:val="24"/>
        </w:rPr>
      </w:pPr>
      <w:r w:rsidRPr="00763D45">
        <w:rPr>
          <w:rFonts w:asciiTheme="majorHAnsi" w:hAnsiTheme="majorHAnsi"/>
          <w:color w:val="000000" w:themeColor="text1"/>
          <w:sz w:val="24"/>
          <w:szCs w:val="24"/>
          <w:lang w:val="en-US"/>
        </w:rPr>
        <w:t xml:space="preserve">The Constitution of </w:t>
      </w:r>
      <w:r w:rsidRPr="00763D45">
        <w:rPr>
          <w:rFonts w:asciiTheme="majorHAnsi" w:hAnsiTheme="majorHAnsi"/>
          <w:color w:val="000000" w:themeColor="text1"/>
          <w:sz w:val="24"/>
          <w:szCs w:val="24"/>
        </w:rPr>
        <w:t>194</w:t>
      </w:r>
      <w:r w:rsidRPr="00763D45">
        <w:rPr>
          <w:rFonts w:asciiTheme="majorHAnsi" w:hAnsiTheme="majorHAnsi"/>
          <w:color w:val="000000" w:themeColor="text1"/>
          <w:sz w:val="24"/>
          <w:szCs w:val="24"/>
          <w:lang w:val="en-US"/>
        </w:rPr>
        <w:t xml:space="preserve">5, the Fourth </w:t>
      </w:r>
      <w:r w:rsidRPr="00763D45">
        <w:rPr>
          <w:rFonts w:asciiTheme="majorHAnsi" w:hAnsiTheme="majorHAnsi"/>
          <w:color w:val="000000" w:themeColor="text1"/>
          <w:sz w:val="24"/>
          <w:szCs w:val="24"/>
        </w:rPr>
        <w:t>Am</w:t>
      </w:r>
      <w:r w:rsidRPr="00763D45">
        <w:rPr>
          <w:rFonts w:asciiTheme="majorHAnsi" w:hAnsiTheme="majorHAnsi"/>
          <w:color w:val="000000" w:themeColor="text1"/>
          <w:sz w:val="24"/>
          <w:szCs w:val="24"/>
          <w:lang w:val="en-US"/>
        </w:rPr>
        <w:t>e</w:t>
      </w:r>
      <w:r w:rsidRPr="00763D45">
        <w:rPr>
          <w:rFonts w:asciiTheme="majorHAnsi" w:hAnsiTheme="majorHAnsi"/>
          <w:color w:val="000000" w:themeColor="text1"/>
          <w:sz w:val="24"/>
          <w:szCs w:val="24"/>
        </w:rPr>
        <w:t>ndmen</w:t>
      </w:r>
      <w:r w:rsidRPr="00763D45">
        <w:rPr>
          <w:rFonts w:asciiTheme="majorHAnsi" w:hAnsiTheme="majorHAnsi"/>
          <w:color w:val="000000" w:themeColor="text1"/>
          <w:sz w:val="24"/>
          <w:szCs w:val="24"/>
          <w:lang w:val="en-US"/>
        </w:rPr>
        <w:t>t.</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color w:val="000000" w:themeColor="text1"/>
          <w:sz w:val="24"/>
          <w:szCs w:val="24"/>
          <w:lang w:val="en-US"/>
        </w:rPr>
        <w:t xml:space="preserve">Law Number </w:t>
      </w:r>
      <w:r w:rsidRPr="00763D45">
        <w:rPr>
          <w:rFonts w:asciiTheme="majorHAnsi" w:hAnsiTheme="majorHAnsi"/>
          <w:color w:val="000000" w:themeColor="text1"/>
          <w:sz w:val="24"/>
          <w:szCs w:val="24"/>
        </w:rPr>
        <w:t xml:space="preserve">10 </w:t>
      </w:r>
      <w:r w:rsidRPr="00763D45">
        <w:rPr>
          <w:rFonts w:asciiTheme="majorHAnsi" w:hAnsiTheme="majorHAnsi"/>
          <w:color w:val="000000" w:themeColor="text1"/>
          <w:sz w:val="24"/>
          <w:szCs w:val="24"/>
          <w:lang w:val="en-US"/>
        </w:rPr>
        <w:t xml:space="preserve">of </w:t>
      </w:r>
      <w:r w:rsidRPr="00763D45">
        <w:rPr>
          <w:rFonts w:asciiTheme="majorHAnsi" w:hAnsiTheme="majorHAnsi"/>
          <w:color w:val="000000" w:themeColor="text1"/>
          <w:sz w:val="24"/>
          <w:szCs w:val="24"/>
        </w:rPr>
        <w:t xml:space="preserve">1998 tentang </w:t>
      </w:r>
      <w:r w:rsidRPr="00763D45">
        <w:rPr>
          <w:rFonts w:asciiTheme="majorHAnsi" w:hAnsiTheme="majorHAnsi"/>
          <w:color w:val="000000" w:themeColor="text1"/>
          <w:sz w:val="24"/>
          <w:szCs w:val="24"/>
          <w:lang w:val="en-US"/>
        </w:rPr>
        <w:t xml:space="preserve">on the Amendment of Law Number </w:t>
      </w:r>
      <w:r w:rsidRPr="00763D45">
        <w:rPr>
          <w:rFonts w:asciiTheme="majorHAnsi" w:hAnsiTheme="majorHAnsi"/>
          <w:color w:val="000000" w:themeColor="text1"/>
          <w:sz w:val="24"/>
          <w:szCs w:val="24"/>
        </w:rPr>
        <w:t xml:space="preserve">7 </w:t>
      </w:r>
      <w:r w:rsidRPr="00763D45">
        <w:rPr>
          <w:rFonts w:asciiTheme="majorHAnsi" w:hAnsiTheme="majorHAnsi"/>
          <w:color w:val="000000" w:themeColor="text1"/>
          <w:sz w:val="24"/>
          <w:szCs w:val="24"/>
          <w:lang w:val="en-US"/>
        </w:rPr>
        <w:t xml:space="preserve">of </w:t>
      </w:r>
      <w:r w:rsidRPr="00763D45">
        <w:rPr>
          <w:rFonts w:asciiTheme="majorHAnsi" w:hAnsiTheme="majorHAnsi"/>
          <w:color w:val="000000" w:themeColor="text1"/>
          <w:sz w:val="24"/>
          <w:szCs w:val="24"/>
        </w:rPr>
        <w:t xml:space="preserve">1992 </w:t>
      </w:r>
      <w:r w:rsidRPr="00763D45">
        <w:rPr>
          <w:rFonts w:asciiTheme="majorHAnsi" w:hAnsiTheme="majorHAnsi"/>
          <w:color w:val="000000" w:themeColor="text1"/>
          <w:sz w:val="24"/>
          <w:szCs w:val="24"/>
          <w:lang w:val="en-US"/>
        </w:rPr>
        <w:t>on Banking</w:t>
      </w:r>
      <w:r w:rsidRPr="00763D45">
        <w:rPr>
          <w:rFonts w:asciiTheme="majorHAnsi" w:hAnsiTheme="majorHAnsi"/>
          <w:color w:val="000000" w:themeColor="text1"/>
          <w:sz w:val="24"/>
          <w:szCs w:val="24"/>
        </w:rPr>
        <w:t>.</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color w:val="000000" w:themeColor="text1"/>
          <w:sz w:val="24"/>
          <w:szCs w:val="24"/>
          <w:lang w:val="en-US"/>
        </w:rPr>
        <w:t xml:space="preserve">Law Number </w:t>
      </w:r>
      <w:r w:rsidRPr="00763D45">
        <w:rPr>
          <w:rFonts w:asciiTheme="majorHAnsi" w:hAnsiTheme="majorHAnsi"/>
          <w:color w:val="000000" w:themeColor="text1"/>
          <w:sz w:val="24"/>
          <w:szCs w:val="24"/>
        </w:rPr>
        <w:t xml:space="preserve">3 </w:t>
      </w:r>
      <w:r w:rsidRPr="00763D45">
        <w:rPr>
          <w:rFonts w:asciiTheme="majorHAnsi" w:hAnsiTheme="majorHAnsi"/>
          <w:color w:val="000000" w:themeColor="text1"/>
          <w:sz w:val="24"/>
          <w:szCs w:val="24"/>
          <w:lang w:val="en-US"/>
        </w:rPr>
        <w:t xml:space="preserve">of </w:t>
      </w:r>
      <w:r w:rsidRPr="00763D45">
        <w:rPr>
          <w:rFonts w:asciiTheme="majorHAnsi" w:hAnsiTheme="majorHAnsi"/>
          <w:color w:val="000000" w:themeColor="text1"/>
          <w:sz w:val="24"/>
          <w:szCs w:val="24"/>
        </w:rPr>
        <w:t xml:space="preserve">2006 </w:t>
      </w:r>
      <w:r w:rsidRPr="00763D45">
        <w:rPr>
          <w:rFonts w:asciiTheme="majorHAnsi" w:hAnsiTheme="majorHAnsi"/>
          <w:color w:val="000000" w:themeColor="text1"/>
          <w:sz w:val="24"/>
          <w:szCs w:val="24"/>
          <w:lang w:val="en-US"/>
        </w:rPr>
        <w:t>on the Religious Courts</w:t>
      </w:r>
      <w:r w:rsidRPr="00763D45">
        <w:rPr>
          <w:rFonts w:asciiTheme="majorHAnsi" w:hAnsiTheme="majorHAnsi"/>
          <w:color w:val="000000" w:themeColor="text1"/>
          <w:sz w:val="24"/>
          <w:szCs w:val="24"/>
        </w:rPr>
        <w:t>.</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color w:val="000000" w:themeColor="text1"/>
          <w:sz w:val="24"/>
          <w:szCs w:val="24"/>
          <w:lang w:val="en-US"/>
        </w:rPr>
        <w:t xml:space="preserve">Law Number </w:t>
      </w:r>
      <w:r w:rsidRPr="00763D45">
        <w:rPr>
          <w:rFonts w:asciiTheme="majorHAnsi" w:hAnsiTheme="majorHAnsi"/>
          <w:color w:val="000000" w:themeColor="text1"/>
          <w:sz w:val="24"/>
          <w:szCs w:val="24"/>
        </w:rPr>
        <w:t xml:space="preserve">19 </w:t>
      </w:r>
      <w:r w:rsidRPr="00763D45">
        <w:rPr>
          <w:rFonts w:asciiTheme="majorHAnsi" w:hAnsiTheme="majorHAnsi"/>
          <w:color w:val="000000" w:themeColor="text1"/>
          <w:sz w:val="24"/>
          <w:szCs w:val="24"/>
          <w:lang w:val="en-US"/>
        </w:rPr>
        <w:t xml:space="preserve">of </w:t>
      </w:r>
      <w:r w:rsidRPr="00763D45">
        <w:rPr>
          <w:rFonts w:asciiTheme="majorHAnsi" w:hAnsiTheme="majorHAnsi"/>
          <w:color w:val="000000" w:themeColor="text1"/>
          <w:sz w:val="24"/>
          <w:szCs w:val="24"/>
        </w:rPr>
        <w:t xml:space="preserve">2008 </w:t>
      </w:r>
      <w:r w:rsidRPr="00763D45">
        <w:rPr>
          <w:rFonts w:asciiTheme="majorHAnsi" w:hAnsiTheme="majorHAnsi"/>
          <w:color w:val="000000" w:themeColor="text1"/>
          <w:sz w:val="24"/>
          <w:szCs w:val="24"/>
          <w:lang w:val="en-US"/>
        </w:rPr>
        <w:t>on Sharia Letters</w:t>
      </w:r>
      <w:r w:rsidRPr="00763D45">
        <w:rPr>
          <w:rFonts w:asciiTheme="majorHAnsi" w:hAnsiTheme="majorHAnsi"/>
          <w:color w:val="000000" w:themeColor="text1"/>
          <w:sz w:val="24"/>
          <w:szCs w:val="24"/>
        </w:rPr>
        <w:t>.</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color w:val="000000" w:themeColor="text1"/>
          <w:sz w:val="24"/>
          <w:szCs w:val="24"/>
          <w:lang w:val="en-US"/>
        </w:rPr>
        <w:t xml:space="preserve">Law Number </w:t>
      </w:r>
      <w:r w:rsidRPr="00763D45">
        <w:rPr>
          <w:rFonts w:asciiTheme="majorHAnsi" w:hAnsiTheme="majorHAnsi"/>
          <w:color w:val="000000" w:themeColor="text1"/>
          <w:sz w:val="24"/>
          <w:szCs w:val="24"/>
        </w:rPr>
        <w:t xml:space="preserve">21 </w:t>
      </w:r>
      <w:r w:rsidRPr="00763D45">
        <w:rPr>
          <w:rFonts w:asciiTheme="majorHAnsi" w:hAnsiTheme="majorHAnsi"/>
          <w:color w:val="000000" w:themeColor="text1"/>
          <w:sz w:val="24"/>
          <w:szCs w:val="24"/>
          <w:lang w:val="en-US"/>
        </w:rPr>
        <w:t xml:space="preserve">of </w:t>
      </w:r>
      <w:r w:rsidRPr="00763D45">
        <w:rPr>
          <w:rFonts w:asciiTheme="majorHAnsi" w:hAnsiTheme="majorHAnsi"/>
          <w:color w:val="000000" w:themeColor="text1"/>
          <w:sz w:val="24"/>
          <w:szCs w:val="24"/>
        </w:rPr>
        <w:t xml:space="preserve">2008 </w:t>
      </w:r>
      <w:r w:rsidRPr="00763D45">
        <w:rPr>
          <w:rFonts w:asciiTheme="majorHAnsi" w:hAnsiTheme="majorHAnsi"/>
          <w:color w:val="000000" w:themeColor="text1"/>
          <w:sz w:val="24"/>
          <w:szCs w:val="24"/>
          <w:lang w:val="en-US"/>
        </w:rPr>
        <w:t>on Sharia Banking</w:t>
      </w:r>
      <w:r w:rsidRPr="00763D45">
        <w:rPr>
          <w:rFonts w:asciiTheme="majorHAnsi" w:hAnsiTheme="majorHAnsi"/>
          <w:color w:val="000000" w:themeColor="text1"/>
          <w:sz w:val="24"/>
          <w:szCs w:val="24"/>
        </w:rPr>
        <w:t>.</w:t>
      </w:r>
    </w:p>
    <w:p w:rsidR="005F740E" w:rsidRPr="00763D45" w:rsidRDefault="005F740E" w:rsidP="00A829D2">
      <w:pPr>
        <w:pStyle w:val="FootnoteText"/>
        <w:widowControl w:val="0"/>
        <w:spacing w:line="360" w:lineRule="auto"/>
        <w:ind w:left="851" w:hanging="851"/>
        <w:rPr>
          <w:rFonts w:asciiTheme="majorHAnsi" w:hAnsiTheme="majorHAnsi"/>
          <w:color w:val="000000" w:themeColor="text1"/>
          <w:sz w:val="24"/>
          <w:szCs w:val="24"/>
        </w:rPr>
      </w:pPr>
    </w:p>
    <w:p w:rsidR="005F740E" w:rsidRPr="00763D45" w:rsidRDefault="005F740E" w:rsidP="00A829D2">
      <w:pPr>
        <w:pStyle w:val="FootnoteText"/>
        <w:widowControl w:val="0"/>
        <w:spacing w:line="360" w:lineRule="auto"/>
        <w:ind w:left="851" w:hanging="851"/>
        <w:rPr>
          <w:rFonts w:asciiTheme="majorHAnsi" w:hAnsiTheme="majorHAnsi"/>
          <w:b/>
          <w:color w:val="000000" w:themeColor="text1"/>
          <w:sz w:val="24"/>
          <w:szCs w:val="24"/>
        </w:rPr>
      </w:pPr>
      <w:r w:rsidRPr="00763D45">
        <w:rPr>
          <w:rFonts w:asciiTheme="majorHAnsi" w:hAnsiTheme="majorHAnsi"/>
          <w:b/>
          <w:color w:val="000000" w:themeColor="text1"/>
          <w:sz w:val="24"/>
          <w:szCs w:val="24"/>
        </w:rPr>
        <w:t xml:space="preserve">Internet: </w:t>
      </w:r>
    </w:p>
    <w:p w:rsidR="005F740E" w:rsidRPr="00763D45" w:rsidRDefault="005F740E" w:rsidP="008E5736">
      <w:pPr>
        <w:pStyle w:val="FootnoteText"/>
        <w:widowControl w:val="0"/>
        <w:spacing w:line="360" w:lineRule="auto"/>
        <w:ind w:left="851" w:hanging="851"/>
        <w:rPr>
          <w:rStyle w:val="Strong"/>
          <w:rFonts w:asciiTheme="majorHAnsi" w:hAnsiTheme="majorHAnsi"/>
          <w:b w:val="0"/>
          <w:bCs w:val="0"/>
          <w:color w:val="000000" w:themeColor="text1"/>
          <w:sz w:val="24"/>
          <w:szCs w:val="24"/>
        </w:rPr>
      </w:pPr>
      <w:r w:rsidRPr="00763D45">
        <w:rPr>
          <w:rStyle w:val="Strong"/>
          <w:rFonts w:asciiTheme="majorHAnsi" w:hAnsiTheme="majorHAnsi"/>
          <w:b w:val="0"/>
          <w:bCs w:val="0"/>
          <w:color w:val="000000" w:themeColor="text1"/>
          <w:sz w:val="24"/>
          <w:szCs w:val="24"/>
        </w:rPr>
        <w:t>http://dutaonline.com/ 18/ 11/2013/ optimistis- capai-sejuta-umkm-syariah-rp1-t/.</w:t>
      </w:r>
    </w:p>
    <w:p w:rsidR="005F740E" w:rsidRPr="00763D45" w:rsidRDefault="005F740E" w:rsidP="008E5736">
      <w:pPr>
        <w:pStyle w:val="FootnoteText"/>
        <w:widowControl w:val="0"/>
        <w:spacing w:line="360" w:lineRule="auto"/>
        <w:ind w:left="851" w:hanging="851"/>
        <w:rPr>
          <w:rStyle w:val="Strong"/>
          <w:rFonts w:asciiTheme="majorHAnsi" w:hAnsiTheme="majorHAnsi"/>
          <w:b w:val="0"/>
          <w:bCs w:val="0"/>
          <w:color w:val="000000" w:themeColor="text1"/>
          <w:sz w:val="24"/>
          <w:szCs w:val="24"/>
        </w:rPr>
      </w:pPr>
      <w:r w:rsidRPr="00763D45">
        <w:rPr>
          <w:rStyle w:val="Strong"/>
          <w:rFonts w:asciiTheme="majorHAnsi" w:hAnsiTheme="majorHAnsi"/>
          <w:b w:val="0"/>
          <w:bCs w:val="0"/>
          <w:color w:val="000000" w:themeColor="text1"/>
          <w:sz w:val="24"/>
          <w:szCs w:val="24"/>
        </w:rPr>
        <w:t>http://www.iqtishadconsulting.com.</w:t>
      </w:r>
    </w:p>
    <w:p w:rsidR="005F740E" w:rsidRPr="00763D45" w:rsidRDefault="005F740E" w:rsidP="008E5736">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sz w:val="24"/>
          <w:szCs w:val="24"/>
          <w:lang w:val="pt-BR"/>
        </w:rPr>
        <w:t>http://www.setkab. go. id/pidato-11093-sambutan - presiden - republik-indonesia-pada-pencanangan-gerakan-ekonomi-syariah-gres-jakarta-17-november-2013. html</w:t>
      </w:r>
      <w:r w:rsidRPr="00763D45">
        <w:rPr>
          <w:rFonts w:asciiTheme="majorHAnsi" w:hAnsiTheme="majorHAnsi"/>
          <w:color w:val="000000" w:themeColor="text1"/>
          <w:sz w:val="24"/>
          <w:szCs w:val="24"/>
        </w:rPr>
        <w:t>.</w:t>
      </w:r>
    </w:p>
    <w:p w:rsidR="005F740E" w:rsidRPr="00763D45" w:rsidRDefault="005F740E" w:rsidP="008E5736">
      <w:pPr>
        <w:pStyle w:val="FootnoteText"/>
        <w:widowControl w:val="0"/>
        <w:spacing w:line="360" w:lineRule="auto"/>
        <w:ind w:left="851" w:hanging="851"/>
        <w:rPr>
          <w:rFonts w:asciiTheme="majorHAnsi" w:hAnsiTheme="majorHAnsi"/>
          <w:color w:val="000000" w:themeColor="text1"/>
          <w:sz w:val="24"/>
          <w:szCs w:val="24"/>
        </w:rPr>
      </w:pPr>
      <w:r w:rsidRPr="00763D45">
        <w:rPr>
          <w:rFonts w:asciiTheme="majorHAnsi" w:hAnsiTheme="majorHAnsi"/>
          <w:sz w:val="24"/>
          <w:szCs w:val="24"/>
        </w:rPr>
        <w:t>http://www.merdeka.com/khas/prospek-bisnis</w:t>
      </w:r>
      <w:r w:rsidRPr="00763D45">
        <w:rPr>
          <w:rFonts w:asciiTheme="majorHAnsi" w:hAnsiTheme="majorHAnsi"/>
          <w:color w:val="000000" w:themeColor="text1"/>
          <w:sz w:val="24"/>
          <w:szCs w:val="24"/>
        </w:rPr>
        <w:t>.</w:t>
      </w:r>
    </w:p>
    <w:p w:rsidR="005F740E" w:rsidRPr="00763D45" w:rsidRDefault="00433714" w:rsidP="008E5736">
      <w:pPr>
        <w:pStyle w:val="FootnoteText"/>
        <w:widowControl w:val="0"/>
        <w:spacing w:line="360" w:lineRule="auto"/>
        <w:ind w:left="851" w:hanging="851"/>
        <w:rPr>
          <w:rFonts w:asciiTheme="majorHAnsi" w:hAnsiTheme="majorHAnsi"/>
          <w:color w:val="000000" w:themeColor="text1"/>
          <w:sz w:val="24"/>
          <w:szCs w:val="24"/>
        </w:rPr>
      </w:pPr>
      <w:hyperlink r:id="rId8" w:history="1">
        <w:r w:rsidR="005F740E" w:rsidRPr="00763D45">
          <w:rPr>
            <w:rStyle w:val="Hyperlink"/>
            <w:rFonts w:asciiTheme="majorHAnsi" w:hAnsiTheme="majorHAnsi"/>
            <w:color w:val="000000" w:themeColor="text1"/>
            <w:sz w:val="24"/>
            <w:szCs w:val="24"/>
            <w:u w:val="none"/>
          </w:rPr>
          <w:t>http://www.rakenkamer.nl/9282000/d/p446_rapport _def.pdf</w:t>
        </w:r>
      </w:hyperlink>
      <w:r w:rsidR="005F740E" w:rsidRPr="00763D45">
        <w:rPr>
          <w:rFonts w:asciiTheme="majorHAnsi" w:hAnsiTheme="majorHAnsi"/>
          <w:color w:val="000000" w:themeColor="text1"/>
          <w:sz w:val="24"/>
          <w:szCs w:val="24"/>
        </w:rPr>
        <w:t>.</w:t>
      </w:r>
    </w:p>
    <w:p w:rsidR="00EE777A" w:rsidRPr="00763D45" w:rsidRDefault="005F740E" w:rsidP="00080081">
      <w:pPr>
        <w:pStyle w:val="FootnoteText"/>
        <w:widowControl w:val="0"/>
        <w:spacing w:line="360" w:lineRule="auto"/>
        <w:ind w:left="851" w:hanging="851"/>
        <w:rPr>
          <w:rFonts w:asciiTheme="majorHAnsi" w:hAnsiTheme="majorHAnsi"/>
          <w:sz w:val="24"/>
          <w:szCs w:val="24"/>
        </w:rPr>
      </w:pPr>
      <w:r w:rsidRPr="00763D45">
        <w:rPr>
          <w:rFonts w:asciiTheme="majorHAnsi" w:hAnsiTheme="majorHAnsi"/>
          <w:sz w:val="24"/>
          <w:szCs w:val="24"/>
        </w:rPr>
        <w:t xml:space="preserve"> http://www.coe.int/t/dgi/legacooperation/cepej/series/</w:t>
      </w:r>
      <w:r w:rsidRPr="00763D45">
        <w:rPr>
          <w:rFonts w:asciiTheme="majorHAnsi" w:hAnsiTheme="majorHAnsi"/>
          <w:color w:val="000000" w:themeColor="text1"/>
          <w:sz w:val="24"/>
          <w:szCs w:val="24"/>
        </w:rPr>
        <w:t>Etudes7teknologi informasiC_end_pdf.</w:t>
      </w:r>
    </w:p>
    <w:sectPr w:rsidR="00EE777A" w:rsidRPr="00763D45" w:rsidSect="0043423D">
      <w:footerReference w:type="default" r:id="rId9"/>
      <w:pgSz w:w="11906" w:h="16838" w:code="9"/>
      <w:pgMar w:top="1985" w:right="1701"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F13" w:rsidRDefault="00006F13" w:rsidP="00A46C97">
      <w:pPr>
        <w:spacing w:line="240" w:lineRule="auto"/>
      </w:pPr>
      <w:r>
        <w:separator/>
      </w:r>
    </w:p>
  </w:endnote>
  <w:endnote w:type="continuationSeparator" w:id="1">
    <w:p w:rsidR="00006F13" w:rsidRDefault="00006F13" w:rsidP="00A46C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6126"/>
      <w:docPartObj>
        <w:docPartGallery w:val="Page Numbers (Bottom of Page)"/>
        <w:docPartUnique/>
      </w:docPartObj>
    </w:sdtPr>
    <w:sdtEndPr>
      <w:rPr>
        <w:b/>
        <w:bCs/>
        <w:sz w:val="26"/>
        <w:szCs w:val="26"/>
      </w:rPr>
    </w:sdtEndPr>
    <w:sdtContent>
      <w:p w:rsidR="00977D5A" w:rsidRDefault="00433714">
        <w:pPr>
          <w:pStyle w:val="Footer"/>
          <w:jc w:val="right"/>
        </w:pPr>
        <w:r w:rsidRPr="00977D5A">
          <w:rPr>
            <w:b/>
            <w:bCs/>
            <w:sz w:val="26"/>
            <w:szCs w:val="26"/>
          </w:rPr>
          <w:fldChar w:fldCharType="begin"/>
        </w:r>
        <w:r w:rsidR="00977D5A" w:rsidRPr="00977D5A">
          <w:rPr>
            <w:b/>
            <w:bCs/>
            <w:sz w:val="26"/>
            <w:szCs w:val="26"/>
          </w:rPr>
          <w:instrText xml:space="preserve"> PAGE   \* MERGEFORMAT </w:instrText>
        </w:r>
        <w:r w:rsidRPr="00977D5A">
          <w:rPr>
            <w:b/>
            <w:bCs/>
            <w:sz w:val="26"/>
            <w:szCs w:val="26"/>
          </w:rPr>
          <w:fldChar w:fldCharType="separate"/>
        </w:r>
        <w:r w:rsidR="00F3184F">
          <w:rPr>
            <w:b/>
            <w:bCs/>
            <w:noProof/>
            <w:sz w:val="26"/>
            <w:szCs w:val="26"/>
          </w:rPr>
          <w:t>15</w:t>
        </w:r>
        <w:r w:rsidRPr="00977D5A">
          <w:rPr>
            <w:b/>
            <w:bCs/>
            <w:sz w:val="26"/>
            <w:szCs w:val="26"/>
          </w:rPr>
          <w:fldChar w:fldCharType="end"/>
        </w:r>
      </w:p>
    </w:sdtContent>
  </w:sdt>
  <w:p w:rsidR="00977D5A" w:rsidRDefault="00977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F13" w:rsidRDefault="00006F13" w:rsidP="00A46C97">
      <w:pPr>
        <w:spacing w:line="240" w:lineRule="auto"/>
      </w:pPr>
      <w:r>
        <w:separator/>
      </w:r>
    </w:p>
  </w:footnote>
  <w:footnote w:type="continuationSeparator" w:id="1">
    <w:p w:rsidR="00006F13" w:rsidRDefault="00006F13" w:rsidP="00A46C97">
      <w:pPr>
        <w:spacing w:line="240" w:lineRule="auto"/>
      </w:pPr>
      <w:r>
        <w:continuationSeparator/>
      </w:r>
    </w:p>
  </w:footnote>
  <w:footnote w:id="2">
    <w:p w:rsidR="005F740E" w:rsidRPr="005F312D" w:rsidRDefault="005F740E" w:rsidP="005F312D">
      <w:pPr>
        <w:pStyle w:val="FootnoteText"/>
        <w:ind w:firstLine="720"/>
        <w:jc w:val="both"/>
        <w:rPr>
          <w:rFonts w:cstheme="minorHAnsi"/>
          <w:lang w:val="en-US"/>
        </w:rPr>
      </w:pPr>
      <w:r w:rsidRPr="005F312D">
        <w:rPr>
          <w:rStyle w:val="FootnoteReference"/>
          <w:rFonts w:cstheme="minorHAnsi"/>
        </w:rPr>
        <w:sym w:font="Symbol" w:char="F02A"/>
      </w:r>
      <w:r w:rsidRPr="005F312D">
        <w:rPr>
          <w:rFonts w:cstheme="minorHAnsi"/>
          <w:lang w:val="en-US"/>
        </w:rPr>
        <w:t>Paper presented in the International Seminar on “Sharia, Law, and Muslim Societies”</w:t>
      </w:r>
      <w:r w:rsidR="00510DF1" w:rsidRPr="005F312D">
        <w:rPr>
          <w:rFonts w:cstheme="minorHAnsi"/>
          <w:lang w:val="en-US"/>
        </w:rPr>
        <w:t>, held by Sharia Faculty of IAIN Surakarta, at Sharia Hotel Surakarta, May 8, 2018.</w:t>
      </w:r>
    </w:p>
  </w:footnote>
  <w:footnote w:id="3">
    <w:p w:rsidR="00510DF1" w:rsidRPr="005F312D" w:rsidRDefault="00510DF1" w:rsidP="005F312D">
      <w:pPr>
        <w:pStyle w:val="FootnoteText"/>
        <w:ind w:firstLine="720"/>
        <w:jc w:val="both"/>
        <w:rPr>
          <w:rFonts w:cstheme="minorHAnsi"/>
          <w:lang w:val="en-US"/>
        </w:rPr>
      </w:pPr>
      <w:r w:rsidRPr="005F312D">
        <w:rPr>
          <w:rStyle w:val="FootnoteReference"/>
          <w:rFonts w:cstheme="minorHAnsi"/>
        </w:rPr>
        <w:sym w:font="Symbol" w:char="F02A"/>
      </w:r>
      <w:r w:rsidRPr="005F312D">
        <w:rPr>
          <w:rStyle w:val="FootnoteReference"/>
          <w:rFonts w:cstheme="minorHAnsi"/>
        </w:rPr>
        <w:sym w:font="Symbol" w:char="F02A"/>
      </w:r>
      <w:r w:rsidRPr="005F312D">
        <w:rPr>
          <w:rFonts w:cstheme="minorHAnsi"/>
          <w:lang w:val="en-US"/>
        </w:rPr>
        <w:t>Deputy Chief Justice for Religious Court Affairs.</w:t>
      </w:r>
    </w:p>
  </w:footnote>
  <w:footnote w:id="4">
    <w:p w:rsidR="00510DF1" w:rsidRPr="005F312D" w:rsidRDefault="00A46C97" w:rsidP="005F312D">
      <w:pPr>
        <w:spacing w:line="240" w:lineRule="auto"/>
        <w:ind w:firstLine="720"/>
        <w:jc w:val="both"/>
        <w:rPr>
          <w:rFonts w:cstheme="minorHAnsi"/>
          <w:sz w:val="20"/>
          <w:szCs w:val="20"/>
          <w:lang w:val="en-US"/>
        </w:rPr>
      </w:pPr>
      <w:r w:rsidRPr="005F312D">
        <w:rPr>
          <w:rStyle w:val="FootnoteReference"/>
          <w:rFonts w:cstheme="minorHAnsi"/>
          <w:sz w:val="20"/>
          <w:szCs w:val="20"/>
        </w:rPr>
        <w:footnoteRef/>
      </w:r>
      <w:r w:rsidR="00510DF1" w:rsidRPr="005F312D">
        <w:rPr>
          <w:rFonts w:cstheme="minorHAnsi"/>
          <w:sz w:val="20"/>
          <w:szCs w:val="20"/>
          <w:lang w:val="en-US"/>
        </w:rPr>
        <w:t xml:space="preserve">The word technology derives from the Greek, </w:t>
      </w:r>
      <w:r w:rsidR="00510DF1" w:rsidRPr="00EC19B9">
        <w:rPr>
          <w:rFonts w:cstheme="minorHAnsi"/>
          <w:i/>
          <w:sz w:val="20"/>
          <w:szCs w:val="20"/>
          <w:lang w:val="en-US"/>
        </w:rPr>
        <w:t>techne</w:t>
      </w:r>
      <w:r w:rsidR="00510DF1" w:rsidRPr="005F312D">
        <w:rPr>
          <w:rFonts w:cstheme="minorHAnsi"/>
          <w:sz w:val="20"/>
          <w:szCs w:val="20"/>
          <w:lang w:val="en-US"/>
        </w:rPr>
        <w:t xml:space="preserve">, meaning 'skill' and </w:t>
      </w:r>
      <w:r w:rsidR="00510DF1" w:rsidRPr="00EC19B9">
        <w:rPr>
          <w:rFonts w:cstheme="minorHAnsi"/>
          <w:i/>
          <w:sz w:val="20"/>
          <w:szCs w:val="20"/>
          <w:lang w:val="en-US"/>
        </w:rPr>
        <w:t>logia</w:t>
      </w:r>
      <w:r w:rsidR="00510DF1" w:rsidRPr="005F312D">
        <w:rPr>
          <w:rFonts w:cstheme="minorHAnsi"/>
          <w:sz w:val="20"/>
          <w:szCs w:val="20"/>
          <w:lang w:val="en-US"/>
        </w:rPr>
        <w:t xml:space="preserve"> which means 'knowledge'.  In a narrow sense, technology refers to objects used to facilitate human activities such as machines, tools, or hardware. According to Richard Weiner in Webster’s New World Dictionary and Communication, technology is processing, and dissemination of data by acombination of computers and telecommunications. See Rusman et al., </w:t>
      </w:r>
      <w:r w:rsidR="00510DF1" w:rsidRPr="005F312D">
        <w:rPr>
          <w:rFonts w:cstheme="minorHAnsi"/>
          <w:i/>
          <w:iCs/>
          <w:color w:val="000000" w:themeColor="text1"/>
          <w:sz w:val="20"/>
          <w:szCs w:val="20"/>
        </w:rPr>
        <w:t>Pembelajaran Berbasis Teknologi Informasi dan Komunikasi</w:t>
      </w:r>
      <w:r w:rsidR="00510DF1" w:rsidRPr="005F312D">
        <w:rPr>
          <w:rFonts w:cstheme="minorHAnsi"/>
          <w:i/>
          <w:iCs/>
          <w:color w:val="000000" w:themeColor="text1"/>
          <w:sz w:val="20"/>
          <w:szCs w:val="20"/>
          <w:lang w:val="en-US"/>
        </w:rPr>
        <w:t>,</w:t>
      </w:r>
      <w:r w:rsidR="00510DF1" w:rsidRPr="005F312D">
        <w:rPr>
          <w:rFonts w:cstheme="minorHAnsi"/>
          <w:color w:val="000000" w:themeColor="text1"/>
          <w:sz w:val="20"/>
          <w:szCs w:val="20"/>
        </w:rPr>
        <w:t xml:space="preserve"> (Jakarta: Grafindo Persada, 2012), </w:t>
      </w:r>
      <w:r w:rsidR="00510DF1" w:rsidRPr="005F312D">
        <w:rPr>
          <w:rFonts w:cstheme="minorHAnsi"/>
          <w:sz w:val="20"/>
          <w:szCs w:val="20"/>
          <w:lang w:val="en-US"/>
        </w:rPr>
        <w:t>p. 78</w:t>
      </w:r>
    </w:p>
    <w:p w:rsidR="00A46C97" w:rsidRPr="005F312D" w:rsidRDefault="00A46C97" w:rsidP="005F312D">
      <w:pPr>
        <w:pStyle w:val="FootnoteText"/>
        <w:ind w:firstLine="720"/>
        <w:jc w:val="both"/>
        <w:rPr>
          <w:rFonts w:cstheme="minorHAnsi"/>
          <w:lang w:val="en-US"/>
        </w:rPr>
      </w:pPr>
    </w:p>
  </w:footnote>
  <w:footnote w:id="5">
    <w:p w:rsidR="0066149D" w:rsidRPr="005F312D" w:rsidRDefault="0066149D" w:rsidP="005F312D">
      <w:pPr>
        <w:pStyle w:val="FootnoteText"/>
        <w:ind w:firstLine="720"/>
        <w:jc w:val="both"/>
        <w:rPr>
          <w:rFonts w:cstheme="minorHAnsi"/>
          <w:lang w:val="en-US"/>
        </w:rPr>
      </w:pPr>
      <w:r w:rsidRPr="005F312D">
        <w:rPr>
          <w:rStyle w:val="FootnoteReference"/>
          <w:rFonts w:cstheme="minorHAnsi"/>
        </w:rPr>
        <w:footnoteRef/>
      </w:r>
      <w:r w:rsidRPr="005F312D">
        <w:rPr>
          <w:rFonts w:cstheme="minorHAnsi"/>
          <w:lang w:val="en-US"/>
        </w:rPr>
        <w:t>The word "cyberspace" was originated and first introduced by science fiction novelist William Gibsond in his book title "Burning Chrome" in 1982. It became popular in the next novel, Neuromancer, 1984. He stated that: Cyberspace is a consensual hallucination experienced daily by billions of legitimate operators, in every nation, by children being taught mathematical concepts. A graphic representation of data abstracted from the banks of every computer in the human system. Unthinkable complexity. Lines of light ranged in the non</w:t>
      </w:r>
      <w:r w:rsidR="0016300F">
        <w:rPr>
          <w:rFonts w:cstheme="minorHAnsi"/>
        </w:rPr>
        <w:t>-</w:t>
      </w:r>
      <w:r w:rsidRPr="005F312D">
        <w:rPr>
          <w:rFonts w:cstheme="minorHAnsi"/>
          <w:lang w:val="en-US"/>
        </w:rPr>
        <w:t>space of the mind, clusters, and constellations of data. Like city lights, receding. Read Wikipedia Online Dictionary, https: // id. wikipedia. org / wiki / Dunia_maya, accessed on April 7, 2018.</w:t>
      </w:r>
    </w:p>
  </w:footnote>
  <w:footnote w:id="6">
    <w:p w:rsidR="00B84612" w:rsidRPr="005F312D" w:rsidRDefault="00B84612" w:rsidP="005F312D">
      <w:pPr>
        <w:pStyle w:val="FootnoteText"/>
        <w:ind w:firstLine="720"/>
        <w:jc w:val="both"/>
        <w:rPr>
          <w:rFonts w:cstheme="minorHAnsi"/>
          <w:lang w:val="en-US"/>
        </w:rPr>
      </w:pPr>
      <w:r w:rsidRPr="005F312D">
        <w:rPr>
          <w:rStyle w:val="FootnoteReference"/>
          <w:rFonts w:cstheme="minorHAnsi"/>
        </w:rPr>
        <w:footnoteRef/>
      </w:r>
      <w:r w:rsidRPr="005F312D">
        <w:rPr>
          <w:rFonts w:cstheme="minorHAnsi"/>
          <w:lang w:val="en-US"/>
        </w:rPr>
        <w:t>E-commerce is one of the new variants for companies and individuals in conducting business every day through internet or information and communication technology facilities. Read: Navid Nikhakthar and Yang Jianzheng, 2012, "Role of E-Commerce in Sup</w:t>
      </w:r>
      <w:r w:rsidR="0016300F">
        <w:rPr>
          <w:rFonts w:cstheme="minorHAnsi"/>
        </w:rPr>
        <w:t>pl</w:t>
      </w:r>
      <w:r w:rsidRPr="005F312D">
        <w:rPr>
          <w:rFonts w:cstheme="minorHAnsi"/>
          <w:lang w:val="en-US"/>
        </w:rPr>
        <w:t xml:space="preserve">y Chain Management to Minimize Cost", African Journal of Business Management Vol. 6 p. 5673. </w:t>
      </w:r>
    </w:p>
  </w:footnote>
  <w:footnote w:id="7">
    <w:p w:rsidR="00B84612" w:rsidRPr="005F312D" w:rsidRDefault="00B84612" w:rsidP="005F312D">
      <w:pPr>
        <w:pStyle w:val="FootnoteText"/>
        <w:ind w:firstLine="720"/>
        <w:rPr>
          <w:rFonts w:cstheme="minorHAnsi"/>
          <w:lang w:val="en-US"/>
        </w:rPr>
      </w:pPr>
      <w:r w:rsidRPr="005F312D">
        <w:rPr>
          <w:rStyle w:val="FootnoteReference"/>
          <w:rFonts w:cstheme="minorHAnsi"/>
        </w:rPr>
        <w:footnoteRef/>
      </w:r>
      <w:r w:rsidRPr="005F312D">
        <w:rPr>
          <w:rFonts w:cstheme="minorHAnsi"/>
          <w:lang w:val="en-US"/>
        </w:rPr>
        <w:t>Republika No. 95,  26</w:t>
      </w:r>
      <w:r w:rsidR="0016300F" w:rsidRPr="0016300F">
        <w:rPr>
          <w:rFonts w:cstheme="minorHAnsi"/>
          <w:vertAlign w:val="superscript"/>
        </w:rPr>
        <w:t>th</w:t>
      </w:r>
      <w:r w:rsidR="0016300F">
        <w:rPr>
          <w:rFonts w:cstheme="minorHAnsi"/>
        </w:rPr>
        <w:t xml:space="preserve"> year</w:t>
      </w:r>
      <w:r w:rsidRPr="005F312D">
        <w:rPr>
          <w:rFonts w:cstheme="minorHAnsi"/>
          <w:lang w:val="en-US"/>
        </w:rPr>
        <w:t>, published on April 16, 2018, p. 14.</w:t>
      </w:r>
    </w:p>
  </w:footnote>
  <w:footnote w:id="8">
    <w:p w:rsidR="002F58AE" w:rsidRPr="005F312D" w:rsidRDefault="002F58AE" w:rsidP="005F312D">
      <w:pPr>
        <w:pStyle w:val="FootnoteText"/>
        <w:ind w:firstLine="720"/>
        <w:rPr>
          <w:rFonts w:cstheme="minorHAnsi"/>
          <w:lang w:val="en-US"/>
        </w:rPr>
      </w:pPr>
      <w:r w:rsidRPr="005F312D">
        <w:rPr>
          <w:rStyle w:val="FootnoteReference"/>
          <w:rFonts w:cstheme="minorHAnsi"/>
        </w:rPr>
        <w:footnoteRef/>
      </w:r>
      <w:r w:rsidRPr="005F312D">
        <w:rPr>
          <w:rFonts w:cstheme="minorHAnsi"/>
        </w:rPr>
        <w:t xml:space="preserve"> https://www. iqtishadconsulting. com/content/read/blog/materi-training -dan-workshop-fikih-muamalah-advance-on-islamic-banking-and-finance, </w:t>
      </w:r>
      <w:r w:rsidRPr="005F312D">
        <w:rPr>
          <w:rFonts w:cstheme="minorHAnsi"/>
          <w:lang w:val="en-US"/>
        </w:rPr>
        <w:t xml:space="preserve">accessed on </w:t>
      </w:r>
      <w:r w:rsidRPr="005F312D">
        <w:rPr>
          <w:rFonts w:cstheme="minorHAnsi"/>
        </w:rPr>
        <w:t xml:space="preserve"> April </w:t>
      </w:r>
      <w:r w:rsidRPr="005F312D">
        <w:rPr>
          <w:rFonts w:cstheme="minorHAnsi"/>
          <w:lang w:val="en-US"/>
        </w:rPr>
        <w:t xml:space="preserve">7, </w:t>
      </w:r>
      <w:r w:rsidRPr="005F312D">
        <w:rPr>
          <w:rFonts w:cstheme="minorHAnsi"/>
        </w:rPr>
        <w:t>2018</w:t>
      </w:r>
      <w:r w:rsidRPr="005F312D">
        <w:rPr>
          <w:rFonts w:cstheme="minorHAnsi"/>
          <w:lang w:val="en-US"/>
        </w:rPr>
        <w:t>.</w:t>
      </w:r>
    </w:p>
  </w:footnote>
  <w:footnote w:id="9">
    <w:p w:rsidR="002F58AE" w:rsidRPr="005F312D" w:rsidRDefault="002F58AE" w:rsidP="005F312D">
      <w:pPr>
        <w:pStyle w:val="FootnoteText"/>
        <w:ind w:firstLine="720"/>
        <w:rPr>
          <w:rFonts w:cstheme="minorHAnsi"/>
          <w:lang w:val="en-US"/>
        </w:rPr>
      </w:pPr>
      <w:r w:rsidRPr="005F312D">
        <w:rPr>
          <w:rStyle w:val="FootnoteReference"/>
          <w:rFonts w:cstheme="minorHAnsi"/>
        </w:rPr>
        <w:footnoteRef/>
      </w:r>
      <w:r w:rsidRPr="005F312D">
        <w:rPr>
          <w:rFonts w:cstheme="minorHAnsi"/>
          <w:i/>
          <w:iCs/>
          <w:lang w:val="en-US"/>
        </w:rPr>
        <w:t>Ibid.</w:t>
      </w:r>
    </w:p>
  </w:footnote>
  <w:footnote w:id="10">
    <w:p w:rsidR="00CB0B9C" w:rsidRPr="005F312D" w:rsidRDefault="00CB0B9C" w:rsidP="005F312D">
      <w:pPr>
        <w:pStyle w:val="FootnoteText"/>
        <w:ind w:firstLine="720"/>
        <w:rPr>
          <w:rFonts w:cstheme="minorHAnsi"/>
          <w:lang w:val="en-US"/>
        </w:rPr>
      </w:pPr>
      <w:r w:rsidRPr="005F312D">
        <w:rPr>
          <w:rStyle w:val="FootnoteReference"/>
          <w:rFonts w:cstheme="minorHAnsi"/>
        </w:rPr>
        <w:footnoteRef/>
      </w:r>
      <w:r w:rsidRPr="005F312D">
        <w:rPr>
          <w:rFonts w:cstheme="minorHAnsi"/>
          <w:lang w:val="en-US"/>
        </w:rPr>
        <w:t>Article 1 (3) of the Fourth Amendment of the Constitution 1945.</w:t>
      </w:r>
    </w:p>
  </w:footnote>
  <w:footnote w:id="11">
    <w:p w:rsidR="00CB0B9C" w:rsidRPr="005F312D" w:rsidRDefault="00CB0B9C" w:rsidP="005F312D">
      <w:pPr>
        <w:pStyle w:val="FootnoteText"/>
        <w:ind w:firstLine="720"/>
        <w:rPr>
          <w:rFonts w:cstheme="minorHAnsi"/>
          <w:lang w:val="en-US"/>
        </w:rPr>
      </w:pPr>
      <w:r w:rsidRPr="005F312D">
        <w:rPr>
          <w:rStyle w:val="FootnoteReference"/>
          <w:rFonts w:cstheme="minorHAnsi"/>
        </w:rPr>
        <w:footnoteRef/>
      </w:r>
      <w:r w:rsidRPr="005F312D">
        <w:rPr>
          <w:rFonts w:cstheme="minorHAnsi"/>
        </w:rPr>
        <w:t xml:space="preserve"> Ibn al-Qayyim al-Jawziyah, </w:t>
      </w:r>
      <w:r w:rsidRPr="005F312D">
        <w:rPr>
          <w:rFonts w:cstheme="minorHAnsi"/>
          <w:i/>
          <w:iCs/>
        </w:rPr>
        <w:t>I'lam al-Muwaqqīn ‘an Rabb al-‘Alamīn</w:t>
      </w:r>
      <w:r w:rsidRPr="005F312D">
        <w:rPr>
          <w:rFonts w:cstheme="minorHAnsi"/>
        </w:rPr>
        <w:t xml:space="preserve">, vol. 3 (Beirut: Dār al-Fikr, t. th. ), </w:t>
      </w:r>
      <w:r w:rsidRPr="005F312D">
        <w:rPr>
          <w:rFonts w:cstheme="minorHAnsi"/>
          <w:lang w:val="en-US"/>
        </w:rPr>
        <w:t>p</w:t>
      </w:r>
      <w:r w:rsidRPr="005F312D">
        <w:rPr>
          <w:rFonts w:cstheme="minorHAnsi"/>
        </w:rPr>
        <w:t>. 14.</w:t>
      </w:r>
    </w:p>
  </w:footnote>
  <w:footnote w:id="12">
    <w:p w:rsidR="00CB0B9C" w:rsidRPr="005F312D" w:rsidRDefault="00CB0B9C" w:rsidP="005F312D">
      <w:pPr>
        <w:pStyle w:val="FootnoteText"/>
        <w:ind w:firstLine="720"/>
        <w:rPr>
          <w:rFonts w:cstheme="minorHAnsi"/>
          <w:i/>
          <w:iCs/>
          <w:lang w:val="en-US"/>
        </w:rPr>
      </w:pPr>
      <w:r w:rsidRPr="005F312D">
        <w:rPr>
          <w:rStyle w:val="FootnoteReference"/>
          <w:rFonts w:cstheme="minorHAnsi"/>
        </w:rPr>
        <w:footnoteRef/>
      </w:r>
      <w:r w:rsidRPr="005F312D">
        <w:rPr>
          <w:rFonts w:cstheme="minorHAnsi"/>
          <w:i/>
          <w:iCs/>
          <w:lang w:val="en-US"/>
        </w:rPr>
        <w:t>Ibid.</w:t>
      </w:r>
    </w:p>
  </w:footnote>
  <w:footnote w:id="13">
    <w:p w:rsidR="00D34C6A" w:rsidRPr="005F312D" w:rsidRDefault="00D34C6A" w:rsidP="005F312D">
      <w:pPr>
        <w:pStyle w:val="FootnoteText"/>
        <w:ind w:firstLine="720"/>
        <w:jc w:val="both"/>
        <w:rPr>
          <w:rFonts w:cstheme="minorHAnsi"/>
        </w:rPr>
      </w:pPr>
      <w:r w:rsidRPr="005F312D">
        <w:rPr>
          <w:rStyle w:val="FootnoteReference"/>
          <w:rFonts w:cstheme="minorHAnsi"/>
        </w:rPr>
        <w:footnoteRef/>
      </w:r>
      <w:r w:rsidR="00CB0B9C" w:rsidRPr="005F312D">
        <w:rPr>
          <w:rFonts w:cstheme="minorHAnsi"/>
        </w:rPr>
        <w:t xml:space="preserve">Abdul Manan, Aspek-Aspek Pengubah Hukum (Jakarta: Kencana, 2006), </w:t>
      </w:r>
      <w:r w:rsidR="00CB0B9C" w:rsidRPr="005F312D">
        <w:rPr>
          <w:rFonts w:cstheme="minorHAnsi"/>
          <w:lang w:val="en-US"/>
        </w:rPr>
        <w:t>p</w:t>
      </w:r>
      <w:r w:rsidR="00CB0B9C" w:rsidRPr="005F312D">
        <w:rPr>
          <w:rFonts w:cstheme="minorHAnsi"/>
        </w:rPr>
        <w:t>. 23.</w:t>
      </w:r>
    </w:p>
  </w:footnote>
  <w:footnote w:id="14">
    <w:p w:rsidR="00CB0B9C" w:rsidRPr="005F312D" w:rsidRDefault="00CB0B9C" w:rsidP="005F312D">
      <w:pPr>
        <w:pStyle w:val="FootnoteText"/>
        <w:ind w:firstLine="720"/>
        <w:rPr>
          <w:rFonts w:cstheme="minorHAnsi"/>
          <w:lang w:val="en-US"/>
        </w:rPr>
      </w:pPr>
      <w:r w:rsidRPr="005F312D">
        <w:rPr>
          <w:rStyle w:val="FootnoteReference"/>
          <w:rFonts w:cstheme="minorHAnsi"/>
        </w:rPr>
        <w:footnoteRef/>
      </w:r>
      <w:hyperlink r:id="rId1" w:history="1">
        <w:r w:rsidRPr="005F312D">
          <w:rPr>
            <w:rStyle w:val="Hyperlink"/>
            <w:rFonts w:cstheme="minorHAnsi"/>
          </w:rPr>
          <w:t>https://hanifnet.com/tag/pengertianeradigital</w:t>
        </w:r>
      </w:hyperlink>
      <w:r w:rsidRPr="005F312D">
        <w:rPr>
          <w:rFonts w:cstheme="minorHAnsi"/>
          <w:lang w:val="en-US"/>
        </w:rPr>
        <w:t>,</w:t>
      </w:r>
      <w:r w:rsidRPr="005F312D">
        <w:rPr>
          <w:rFonts w:cstheme="minorHAnsi"/>
          <w:color w:val="000000" w:themeColor="text1"/>
          <w:lang w:val="en-US"/>
        </w:rPr>
        <w:t xml:space="preserve">accessed on </w:t>
      </w:r>
      <w:r w:rsidRPr="005F312D">
        <w:rPr>
          <w:rFonts w:cstheme="minorHAnsi"/>
          <w:color w:val="000000" w:themeColor="text1"/>
        </w:rPr>
        <w:t xml:space="preserve">April </w:t>
      </w:r>
      <w:r w:rsidRPr="005F312D">
        <w:rPr>
          <w:rFonts w:cstheme="minorHAnsi"/>
          <w:color w:val="000000" w:themeColor="text1"/>
          <w:lang w:val="en-US"/>
        </w:rPr>
        <w:t xml:space="preserve">11, </w:t>
      </w:r>
      <w:r w:rsidRPr="005F312D">
        <w:rPr>
          <w:rFonts w:cstheme="minorHAnsi"/>
          <w:color w:val="000000" w:themeColor="text1"/>
        </w:rPr>
        <w:t>2018</w:t>
      </w:r>
      <w:r w:rsidRPr="005F312D">
        <w:rPr>
          <w:rFonts w:cstheme="minorHAnsi"/>
          <w:color w:val="000000" w:themeColor="text1"/>
          <w:lang w:val="en-US"/>
        </w:rPr>
        <w:t>.</w:t>
      </w:r>
    </w:p>
  </w:footnote>
  <w:footnote w:id="15">
    <w:p w:rsidR="00CB0B9C" w:rsidRPr="005F312D" w:rsidRDefault="00CB0B9C" w:rsidP="005F312D">
      <w:pPr>
        <w:pStyle w:val="FootnoteText"/>
        <w:ind w:firstLine="720"/>
        <w:rPr>
          <w:rFonts w:cstheme="minorHAnsi"/>
          <w:lang w:val="en-US"/>
        </w:rPr>
      </w:pPr>
      <w:r w:rsidRPr="005F312D">
        <w:rPr>
          <w:rStyle w:val="FootnoteReference"/>
          <w:rFonts w:cstheme="minorHAnsi"/>
        </w:rPr>
        <w:footnoteRef/>
      </w:r>
      <w:r w:rsidRPr="005F312D">
        <w:rPr>
          <w:rFonts w:cstheme="minorHAnsi"/>
          <w:lang w:val="en-US"/>
        </w:rPr>
        <w:t xml:space="preserve">Online </w:t>
      </w:r>
      <w:r w:rsidRPr="005F312D">
        <w:rPr>
          <w:rFonts w:cstheme="minorHAnsi"/>
        </w:rPr>
        <w:t xml:space="preserve">Wikipedia </w:t>
      </w:r>
      <w:r w:rsidRPr="005F312D">
        <w:rPr>
          <w:rFonts w:cstheme="minorHAnsi"/>
          <w:lang w:val="en-US"/>
        </w:rPr>
        <w:t>Dictionary</w:t>
      </w:r>
      <w:r w:rsidRPr="005F312D">
        <w:rPr>
          <w:rFonts w:cstheme="minorHAnsi"/>
        </w:rPr>
        <w:t xml:space="preserve">, </w:t>
      </w:r>
      <w:hyperlink r:id="rId2" w:history="1">
        <w:r w:rsidRPr="005F312D">
          <w:rPr>
            <w:rStyle w:val="Hyperlink"/>
            <w:rFonts w:cstheme="minorHAnsi"/>
          </w:rPr>
          <w:t>https://id.wikipedia.org/wiki/Digital</w:t>
        </w:r>
      </w:hyperlink>
      <w:r w:rsidRPr="005F312D">
        <w:rPr>
          <w:rFonts w:cstheme="minorHAnsi"/>
          <w:color w:val="000000" w:themeColor="text1"/>
        </w:rPr>
        <w:t xml:space="preserve">, </w:t>
      </w:r>
      <w:r w:rsidRPr="005F312D">
        <w:rPr>
          <w:rFonts w:cstheme="minorHAnsi"/>
          <w:color w:val="000000" w:themeColor="text1"/>
          <w:lang w:val="en-US"/>
        </w:rPr>
        <w:t xml:space="preserve">accessed on </w:t>
      </w:r>
      <w:r w:rsidRPr="005F312D">
        <w:rPr>
          <w:rFonts w:cstheme="minorHAnsi"/>
        </w:rPr>
        <w:t xml:space="preserve">April </w:t>
      </w:r>
      <w:r w:rsidRPr="005F312D">
        <w:rPr>
          <w:rFonts w:cstheme="minorHAnsi"/>
          <w:lang w:val="en-US"/>
        </w:rPr>
        <w:t xml:space="preserve">11, </w:t>
      </w:r>
      <w:r w:rsidRPr="005F312D">
        <w:rPr>
          <w:rFonts w:cstheme="minorHAnsi"/>
        </w:rPr>
        <w:t>2018.</w:t>
      </w:r>
    </w:p>
  </w:footnote>
  <w:footnote w:id="16">
    <w:p w:rsidR="00874B65" w:rsidRPr="005F312D" w:rsidRDefault="00874B65" w:rsidP="005F312D">
      <w:pPr>
        <w:pStyle w:val="FootnoteText"/>
        <w:ind w:firstLine="720"/>
        <w:rPr>
          <w:rFonts w:cstheme="minorHAnsi"/>
          <w:lang w:val="en-US"/>
        </w:rPr>
      </w:pPr>
      <w:r w:rsidRPr="005F312D">
        <w:rPr>
          <w:rStyle w:val="FootnoteReference"/>
          <w:rFonts w:cstheme="minorHAnsi"/>
        </w:rPr>
        <w:footnoteRef/>
      </w:r>
      <w:r w:rsidRPr="005F312D">
        <w:rPr>
          <w:rFonts w:cstheme="minorHAnsi"/>
          <w:i/>
          <w:iCs/>
          <w:lang w:val="en-US"/>
        </w:rPr>
        <w:t>Ibid.</w:t>
      </w:r>
    </w:p>
  </w:footnote>
  <w:footnote w:id="17">
    <w:p w:rsidR="00874B65" w:rsidRPr="005F312D" w:rsidRDefault="00874B65" w:rsidP="005F312D">
      <w:pPr>
        <w:pStyle w:val="FootnoteText"/>
        <w:ind w:firstLine="720"/>
        <w:jc w:val="both"/>
        <w:rPr>
          <w:rFonts w:cstheme="minorHAnsi"/>
          <w:lang w:val="en-US"/>
        </w:rPr>
      </w:pPr>
      <w:r w:rsidRPr="005F312D">
        <w:rPr>
          <w:rStyle w:val="FootnoteReference"/>
          <w:rFonts w:cstheme="minorHAnsi"/>
        </w:rPr>
        <w:footnoteRef/>
      </w:r>
      <w:r w:rsidRPr="005F312D">
        <w:rPr>
          <w:rFonts w:cstheme="minorHAnsi"/>
        </w:rPr>
        <w:t xml:space="preserve"> The </w:t>
      </w:r>
      <w:r w:rsidR="00314E7B" w:rsidRPr="005F312D">
        <w:rPr>
          <w:rFonts w:cstheme="minorHAnsi"/>
        </w:rPr>
        <w:t xml:space="preserve">remaining cases in </w:t>
      </w:r>
      <w:r w:rsidRPr="005F312D">
        <w:rPr>
          <w:rFonts w:cstheme="minorHAnsi"/>
        </w:rPr>
        <w:t xml:space="preserve">2017 is the lowest in the history of the Supreme Court of the Republic of Indonesia, </w:t>
      </w:r>
      <w:r w:rsidR="00314E7B" w:rsidRPr="005F312D">
        <w:rPr>
          <w:rFonts w:cstheme="minorHAnsi"/>
        </w:rPr>
        <w:t xml:space="preserve">namely </w:t>
      </w:r>
      <w:r w:rsidRPr="005F312D">
        <w:rPr>
          <w:rFonts w:cstheme="minorHAnsi"/>
        </w:rPr>
        <w:t xml:space="preserve">1,388 </w:t>
      </w:r>
      <w:r w:rsidR="00314E7B" w:rsidRPr="005F312D">
        <w:rPr>
          <w:rFonts w:cstheme="minorHAnsi"/>
        </w:rPr>
        <w:t>cases</w:t>
      </w:r>
      <w:r w:rsidRPr="005F312D">
        <w:rPr>
          <w:rFonts w:cstheme="minorHAnsi"/>
        </w:rPr>
        <w:t xml:space="preserve">. This means that it is smaller than the </w:t>
      </w:r>
      <w:r w:rsidR="00314E7B" w:rsidRPr="005F312D">
        <w:rPr>
          <w:rFonts w:cstheme="minorHAnsi"/>
        </w:rPr>
        <w:t xml:space="preserve">remaining cases </w:t>
      </w:r>
      <w:r w:rsidRPr="005F312D">
        <w:rPr>
          <w:rFonts w:cstheme="minorHAnsi"/>
        </w:rPr>
        <w:t xml:space="preserve">of the previous year which is referred to as the year with the smallest </w:t>
      </w:r>
      <w:r w:rsidR="00314E7B" w:rsidRPr="005F312D">
        <w:rPr>
          <w:rFonts w:cstheme="minorHAnsi"/>
        </w:rPr>
        <w:t xml:space="preserve">remaining </w:t>
      </w:r>
      <w:r w:rsidRPr="005F312D">
        <w:rPr>
          <w:rFonts w:cstheme="minorHAnsi"/>
        </w:rPr>
        <w:t>case ever</w:t>
      </w:r>
      <w:r w:rsidR="00314E7B" w:rsidRPr="005F312D">
        <w:rPr>
          <w:rFonts w:cstheme="minorHAnsi"/>
        </w:rPr>
        <w:t xml:space="preserve">, </w:t>
      </w:r>
      <w:r w:rsidRPr="005F312D">
        <w:rPr>
          <w:rFonts w:cstheme="minorHAnsi"/>
        </w:rPr>
        <w:t xml:space="preserve"> 2,357 </w:t>
      </w:r>
      <w:r w:rsidR="00314E7B" w:rsidRPr="005F312D">
        <w:rPr>
          <w:rFonts w:cstheme="minorHAnsi"/>
        </w:rPr>
        <w:t xml:space="preserve">remaining </w:t>
      </w:r>
      <w:r w:rsidRPr="005F312D">
        <w:rPr>
          <w:rFonts w:cstheme="minorHAnsi"/>
        </w:rPr>
        <w:t>cases</w:t>
      </w:r>
      <w:r w:rsidR="00314E7B" w:rsidRPr="005F312D">
        <w:rPr>
          <w:rFonts w:cstheme="minorHAnsi"/>
        </w:rPr>
        <w:t>.</w:t>
      </w:r>
      <w:r w:rsidRPr="005F312D">
        <w:rPr>
          <w:rFonts w:cstheme="minorHAnsi"/>
        </w:rPr>
        <w:t xml:space="preserve"> (The </w:t>
      </w:r>
      <w:r w:rsidR="00314E7B" w:rsidRPr="005F312D">
        <w:rPr>
          <w:rFonts w:cstheme="minorHAnsi"/>
        </w:rPr>
        <w:t xml:space="preserve">Annual </w:t>
      </w:r>
      <w:r w:rsidRPr="005F312D">
        <w:rPr>
          <w:rFonts w:cstheme="minorHAnsi"/>
        </w:rPr>
        <w:t xml:space="preserve">Report of the Supreme Court of the Republic of Indonesia </w:t>
      </w:r>
      <w:r w:rsidR="00314E7B" w:rsidRPr="005F312D">
        <w:rPr>
          <w:rFonts w:cstheme="minorHAnsi"/>
        </w:rPr>
        <w:t xml:space="preserve">of </w:t>
      </w:r>
      <w:r w:rsidRPr="005F312D">
        <w:rPr>
          <w:rFonts w:cstheme="minorHAnsi"/>
        </w:rPr>
        <w:t>2017).</w:t>
      </w:r>
    </w:p>
  </w:footnote>
  <w:footnote w:id="18">
    <w:p w:rsidR="00314E7B" w:rsidRPr="005F312D" w:rsidRDefault="00314E7B" w:rsidP="005F312D">
      <w:pPr>
        <w:pStyle w:val="FootnoteText"/>
        <w:ind w:firstLine="720"/>
        <w:rPr>
          <w:rFonts w:cstheme="minorHAnsi"/>
          <w:lang w:val="en-US"/>
        </w:rPr>
      </w:pPr>
      <w:r w:rsidRPr="005F312D">
        <w:rPr>
          <w:rStyle w:val="FootnoteReference"/>
          <w:rFonts w:cstheme="minorHAnsi"/>
        </w:rPr>
        <w:footnoteRef/>
      </w:r>
      <w:hyperlink w:history="1">
        <w:r w:rsidRPr="005F312D">
          <w:rPr>
            <w:rStyle w:val="Hyperlink"/>
            <w:rFonts w:cstheme="minorHAnsi"/>
          </w:rPr>
          <w:t>https://kepaniteraan. mahkamahagung.go.id/index. php/kegiatan/1269-hakim-agung-kamar-pidana-antusias-menyambut-kehadiran-siap</w:t>
        </w:r>
      </w:hyperlink>
      <w:r w:rsidRPr="005F312D">
        <w:rPr>
          <w:rFonts w:cstheme="minorHAnsi"/>
          <w:color w:val="000000" w:themeColor="text1"/>
        </w:rPr>
        <w:t xml:space="preserve">, </w:t>
      </w:r>
      <w:r w:rsidRPr="005F312D">
        <w:rPr>
          <w:rFonts w:cstheme="minorHAnsi"/>
          <w:color w:val="000000" w:themeColor="text1"/>
          <w:lang w:val="en-US"/>
        </w:rPr>
        <w:t xml:space="preserve">accessed on </w:t>
      </w:r>
      <w:r w:rsidRPr="005F312D">
        <w:rPr>
          <w:rFonts w:cstheme="minorHAnsi"/>
          <w:color w:val="000000" w:themeColor="text1"/>
        </w:rPr>
        <w:t xml:space="preserve">April </w:t>
      </w:r>
      <w:r w:rsidRPr="005F312D">
        <w:rPr>
          <w:rFonts w:cstheme="minorHAnsi"/>
          <w:color w:val="000000" w:themeColor="text1"/>
          <w:lang w:val="en-US"/>
        </w:rPr>
        <w:t xml:space="preserve"> 11, </w:t>
      </w:r>
      <w:r w:rsidRPr="005F312D">
        <w:rPr>
          <w:rFonts w:cstheme="minorHAnsi"/>
          <w:color w:val="000000" w:themeColor="text1"/>
        </w:rPr>
        <w:t>2016.</w:t>
      </w:r>
    </w:p>
  </w:footnote>
  <w:footnote w:id="19">
    <w:p w:rsidR="00EE22E0" w:rsidRPr="005F312D" w:rsidRDefault="00EE22E0" w:rsidP="005F312D">
      <w:pPr>
        <w:pStyle w:val="FootnoteText"/>
        <w:ind w:firstLine="720"/>
        <w:jc w:val="both"/>
        <w:rPr>
          <w:rFonts w:cstheme="minorHAnsi"/>
          <w:color w:val="000000" w:themeColor="text1"/>
          <w:lang w:val="en-US"/>
        </w:rPr>
      </w:pPr>
      <w:r w:rsidRPr="005F312D">
        <w:rPr>
          <w:rStyle w:val="FootnoteReference"/>
          <w:rFonts w:cstheme="minorHAnsi"/>
        </w:rPr>
        <w:footnoteRef/>
      </w:r>
      <w:r w:rsidR="00314E7B" w:rsidRPr="005F312D">
        <w:rPr>
          <w:rFonts w:cstheme="minorHAnsi"/>
          <w:color w:val="000000" w:themeColor="text1"/>
        </w:rPr>
        <w:t xml:space="preserve">Bambang Sutiyoso, </w:t>
      </w:r>
      <w:r w:rsidR="00314E7B" w:rsidRPr="005F312D">
        <w:rPr>
          <w:rFonts w:cstheme="minorHAnsi"/>
          <w:i/>
          <w:iCs/>
          <w:color w:val="000000" w:themeColor="text1"/>
        </w:rPr>
        <w:t>Metode Penemuan Hukum, Upaya Mewujudkan Hukum Yang Pasti dan Berkeadilan</w:t>
      </w:r>
      <w:r w:rsidR="00314E7B" w:rsidRPr="005F312D">
        <w:rPr>
          <w:rFonts w:cstheme="minorHAnsi"/>
          <w:color w:val="000000" w:themeColor="text1"/>
        </w:rPr>
        <w:t xml:space="preserve">, UII Press, Yogyakarta, tahun 2006, </w:t>
      </w:r>
      <w:r w:rsidR="00314E7B" w:rsidRPr="005F312D">
        <w:rPr>
          <w:rFonts w:cstheme="minorHAnsi"/>
          <w:color w:val="000000" w:themeColor="text1"/>
          <w:lang w:val="en-US"/>
        </w:rPr>
        <w:t>p</w:t>
      </w:r>
      <w:r w:rsidR="00314E7B" w:rsidRPr="005F312D">
        <w:rPr>
          <w:rFonts w:cstheme="minorHAnsi"/>
          <w:color w:val="000000" w:themeColor="text1"/>
        </w:rPr>
        <w:t xml:space="preserve">. 56. </w:t>
      </w:r>
      <w:r w:rsidR="00314E7B" w:rsidRPr="005F312D">
        <w:rPr>
          <w:rFonts w:cstheme="minorHAnsi"/>
          <w:i/>
          <w:iCs/>
          <w:color w:val="000000" w:themeColor="text1"/>
        </w:rPr>
        <w:t xml:space="preserve">La bouche de la loi </w:t>
      </w:r>
      <w:r w:rsidR="00314E7B" w:rsidRPr="005F312D">
        <w:rPr>
          <w:rFonts w:cstheme="minorHAnsi"/>
          <w:color w:val="000000" w:themeColor="text1"/>
        </w:rPr>
        <w:t xml:space="preserve">means that judges are merely horns of laws. The only source of law in only </w:t>
      </w:r>
      <w:r w:rsidR="006D365B" w:rsidRPr="005F312D">
        <w:rPr>
          <w:rFonts w:cstheme="minorHAnsi"/>
          <w:color w:val="000000" w:themeColor="text1"/>
          <w:lang w:val="en-US"/>
        </w:rPr>
        <w:t>is the Law or Regulation because it is considered complete and clearly regulates all legal issues. So, judges should not do anything other than applying the law expressly as it is.</w:t>
      </w:r>
    </w:p>
  </w:footnote>
  <w:footnote w:id="20">
    <w:p w:rsidR="00EE22E0" w:rsidRPr="005F312D" w:rsidRDefault="00EE22E0" w:rsidP="005F312D">
      <w:pPr>
        <w:pStyle w:val="FootnoteText"/>
        <w:ind w:firstLine="720"/>
        <w:jc w:val="both"/>
        <w:rPr>
          <w:rFonts w:cstheme="minorHAnsi"/>
          <w:lang w:val="en-US"/>
        </w:rPr>
      </w:pPr>
      <w:r w:rsidRPr="005F312D">
        <w:rPr>
          <w:rStyle w:val="FootnoteReference"/>
          <w:rFonts w:cstheme="minorHAnsi"/>
        </w:rPr>
        <w:footnoteRef/>
      </w:r>
      <w:r w:rsidR="006D365B" w:rsidRPr="005F312D">
        <w:rPr>
          <w:rFonts w:cstheme="minorHAnsi"/>
          <w:color w:val="000000" w:themeColor="text1"/>
        </w:rPr>
        <w:t xml:space="preserve">Barda Nawawi Arief, </w:t>
      </w:r>
      <w:r w:rsidR="006D365B" w:rsidRPr="005F312D">
        <w:rPr>
          <w:rFonts w:cstheme="minorHAnsi"/>
          <w:i/>
          <w:iCs/>
          <w:color w:val="000000" w:themeColor="text1"/>
        </w:rPr>
        <w:t>Pendekatan Keilmuan dan Pendekatan Religius dalam Rangka Optimalisasi dan Reformasi Penegakan Hukum (Pidana) di Indonesia</w:t>
      </w:r>
      <w:r w:rsidR="006D365B" w:rsidRPr="005F312D">
        <w:rPr>
          <w:rFonts w:cstheme="minorHAnsi"/>
          <w:color w:val="000000" w:themeColor="text1"/>
        </w:rPr>
        <w:t xml:space="preserve">, Badan Penerbit UNDIP, Semarang, Tahun 2007, </w:t>
      </w:r>
      <w:r w:rsidR="006D365B" w:rsidRPr="005F312D">
        <w:rPr>
          <w:rFonts w:cstheme="minorHAnsi"/>
          <w:color w:val="000000" w:themeColor="text1"/>
          <w:lang w:val="en-US"/>
        </w:rPr>
        <w:t>p</w:t>
      </w:r>
      <w:r w:rsidR="006D365B" w:rsidRPr="005F312D">
        <w:rPr>
          <w:rFonts w:cstheme="minorHAnsi"/>
          <w:color w:val="000000" w:themeColor="text1"/>
        </w:rPr>
        <w:t>. 38</w:t>
      </w:r>
      <w:r w:rsidR="006D365B" w:rsidRPr="005F312D">
        <w:rPr>
          <w:rFonts w:cstheme="minorHAnsi"/>
          <w:color w:val="000000" w:themeColor="text1"/>
          <w:lang w:val="en-US"/>
        </w:rPr>
        <w:t>.</w:t>
      </w:r>
    </w:p>
  </w:footnote>
  <w:footnote w:id="21">
    <w:p w:rsidR="006D365B" w:rsidRPr="005F312D" w:rsidRDefault="006D365B" w:rsidP="005F312D">
      <w:pPr>
        <w:pStyle w:val="FootnoteText"/>
        <w:ind w:firstLine="720"/>
        <w:rPr>
          <w:rFonts w:cstheme="minorHAnsi"/>
          <w:lang w:val="en-US"/>
        </w:rPr>
      </w:pPr>
      <w:r w:rsidRPr="005F312D">
        <w:rPr>
          <w:rStyle w:val="FootnoteReference"/>
          <w:rFonts w:cstheme="minorHAnsi"/>
        </w:rPr>
        <w:footnoteRef/>
      </w:r>
      <w:r w:rsidRPr="005F312D">
        <w:rPr>
          <w:rFonts w:cstheme="minorHAnsi"/>
          <w:i/>
          <w:iCs/>
          <w:lang w:val="en-US"/>
        </w:rPr>
        <w:t xml:space="preserve">Ibid, </w:t>
      </w:r>
      <w:r w:rsidRPr="005F312D">
        <w:rPr>
          <w:rFonts w:cstheme="minorHAnsi"/>
          <w:lang w:val="en-US"/>
        </w:rPr>
        <w:t>p. 44.</w:t>
      </w:r>
    </w:p>
  </w:footnote>
  <w:footnote w:id="22">
    <w:p w:rsidR="006D365B" w:rsidRPr="005F312D" w:rsidRDefault="006D365B" w:rsidP="005F312D">
      <w:pPr>
        <w:pStyle w:val="FootnoteText"/>
        <w:ind w:firstLine="720"/>
        <w:rPr>
          <w:rFonts w:cstheme="minorHAnsi"/>
          <w:lang w:val="en-US"/>
        </w:rPr>
      </w:pPr>
      <w:r w:rsidRPr="005F312D">
        <w:rPr>
          <w:rStyle w:val="FootnoteReference"/>
          <w:rFonts w:cstheme="minorHAnsi"/>
        </w:rPr>
        <w:footnoteRef/>
      </w:r>
      <w:r w:rsidRPr="005F312D">
        <w:rPr>
          <w:rFonts w:cstheme="minorHAnsi"/>
          <w:i/>
          <w:iCs/>
          <w:lang w:val="en-US"/>
        </w:rPr>
        <w:t>Ibid</w:t>
      </w:r>
      <w:r w:rsidRPr="005F312D">
        <w:rPr>
          <w:rFonts w:cstheme="minorHAnsi"/>
          <w:lang w:val="en-US"/>
        </w:rPr>
        <w:t>, p. 20.</w:t>
      </w:r>
    </w:p>
  </w:footnote>
  <w:footnote w:id="23">
    <w:p w:rsidR="00D10015" w:rsidRPr="005F312D" w:rsidRDefault="00D10015" w:rsidP="005F312D">
      <w:pPr>
        <w:pStyle w:val="FootnoteText"/>
        <w:ind w:firstLine="720"/>
        <w:jc w:val="both"/>
        <w:rPr>
          <w:rFonts w:cstheme="minorHAnsi"/>
          <w:lang w:val="en-US"/>
        </w:rPr>
      </w:pPr>
      <w:r w:rsidRPr="005F312D">
        <w:rPr>
          <w:rStyle w:val="FootnoteReference"/>
          <w:rFonts w:cstheme="minorHAnsi"/>
        </w:rPr>
        <w:footnoteRef/>
      </w:r>
      <w:r w:rsidR="006D365B" w:rsidRPr="005F312D">
        <w:rPr>
          <w:rFonts w:cstheme="minorHAnsi"/>
          <w:color w:val="000000" w:themeColor="text1"/>
        </w:rPr>
        <w:t xml:space="preserve">Amran Suadi dan Mardi Candra, </w:t>
      </w:r>
      <w:r w:rsidR="006D365B" w:rsidRPr="005F312D">
        <w:rPr>
          <w:rFonts w:cstheme="minorHAnsi"/>
          <w:i/>
          <w:iCs/>
          <w:color w:val="000000" w:themeColor="text1"/>
        </w:rPr>
        <w:t>Politik Hukum Perpektif Hukum Perdata dan Pidana Islam serta Ekonomi Syariah</w:t>
      </w:r>
      <w:r w:rsidR="006D365B" w:rsidRPr="005F312D">
        <w:rPr>
          <w:rFonts w:cstheme="minorHAnsi"/>
          <w:color w:val="000000" w:themeColor="text1"/>
        </w:rPr>
        <w:t xml:space="preserve">, Prenada Media, Jakarta, tahun 2016, </w:t>
      </w:r>
      <w:r w:rsidR="006D365B" w:rsidRPr="005F312D">
        <w:rPr>
          <w:rFonts w:cstheme="minorHAnsi"/>
          <w:color w:val="000000" w:themeColor="text1"/>
          <w:lang w:val="en-US"/>
        </w:rPr>
        <w:t>p</w:t>
      </w:r>
      <w:r w:rsidR="006D365B" w:rsidRPr="005F312D">
        <w:rPr>
          <w:rFonts w:cstheme="minorHAnsi"/>
          <w:color w:val="000000" w:themeColor="text1"/>
        </w:rPr>
        <w:t xml:space="preserve">. 487. </w:t>
      </w:r>
    </w:p>
  </w:footnote>
  <w:footnote w:id="24">
    <w:p w:rsidR="006D365B" w:rsidRPr="005F312D" w:rsidRDefault="006D365B" w:rsidP="005F312D">
      <w:pPr>
        <w:pStyle w:val="FootnoteText"/>
        <w:ind w:firstLine="720"/>
        <w:jc w:val="both"/>
        <w:rPr>
          <w:rFonts w:cstheme="minorHAnsi"/>
          <w:lang w:val="en-US"/>
        </w:rPr>
      </w:pPr>
      <w:r w:rsidRPr="005F312D">
        <w:rPr>
          <w:rStyle w:val="FootnoteReference"/>
          <w:rFonts w:cstheme="minorHAnsi"/>
        </w:rPr>
        <w:footnoteRef/>
      </w:r>
      <w:r w:rsidRPr="005F312D">
        <w:rPr>
          <w:rFonts w:cstheme="minorHAnsi"/>
          <w:color w:val="000000" w:themeColor="text1"/>
        </w:rPr>
        <w:t xml:space="preserve">Adiwarman A Karim, </w:t>
      </w:r>
      <w:r w:rsidRPr="005F312D">
        <w:rPr>
          <w:rFonts w:cstheme="minorHAnsi"/>
          <w:i/>
          <w:iCs/>
          <w:color w:val="000000" w:themeColor="text1"/>
        </w:rPr>
        <w:t>Ekonomi Islam Suatu Kajian Kontemporer</w:t>
      </w:r>
      <w:r w:rsidRPr="005F312D">
        <w:rPr>
          <w:rFonts w:cstheme="minorHAnsi"/>
          <w:color w:val="000000" w:themeColor="text1"/>
        </w:rPr>
        <w:t xml:space="preserve">, Gema Insani Press, Jakarta, Tahun 2001, </w:t>
      </w:r>
      <w:r w:rsidRPr="005F312D">
        <w:rPr>
          <w:rFonts w:cstheme="minorHAnsi"/>
          <w:color w:val="000000" w:themeColor="text1"/>
          <w:lang w:val="en-US"/>
        </w:rPr>
        <w:t>p</w:t>
      </w:r>
      <w:r w:rsidRPr="005F312D">
        <w:rPr>
          <w:rFonts w:cstheme="minorHAnsi"/>
          <w:color w:val="000000" w:themeColor="text1"/>
        </w:rPr>
        <w:t>. 33</w:t>
      </w:r>
      <w:r w:rsidRPr="005F312D">
        <w:rPr>
          <w:rFonts w:cstheme="minorHAnsi"/>
          <w:color w:val="000000" w:themeColor="text1"/>
          <w:lang w:val="en-US"/>
        </w:rPr>
        <w:t>.</w:t>
      </w:r>
    </w:p>
  </w:footnote>
  <w:footnote w:id="25">
    <w:p w:rsidR="006D365B" w:rsidRPr="005F312D" w:rsidRDefault="006D365B" w:rsidP="005F312D">
      <w:pPr>
        <w:pStyle w:val="FootnoteText"/>
        <w:ind w:firstLine="720"/>
        <w:jc w:val="both"/>
        <w:rPr>
          <w:rFonts w:cstheme="minorHAnsi"/>
          <w:lang w:val="en-US"/>
        </w:rPr>
      </w:pPr>
      <w:r w:rsidRPr="005F312D">
        <w:rPr>
          <w:rStyle w:val="FootnoteReference"/>
          <w:rFonts w:cstheme="minorHAnsi"/>
        </w:rPr>
        <w:footnoteRef/>
      </w:r>
      <w:r w:rsidRPr="005F312D">
        <w:rPr>
          <w:rFonts w:cstheme="minorHAnsi"/>
          <w:color w:val="000000" w:themeColor="text1"/>
        </w:rPr>
        <w:t xml:space="preserve">Muslimin H. Kara, </w:t>
      </w:r>
      <w:r w:rsidRPr="005F312D">
        <w:rPr>
          <w:rFonts w:cstheme="minorHAnsi"/>
          <w:i/>
          <w:iCs/>
          <w:color w:val="000000" w:themeColor="text1"/>
        </w:rPr>
        <w:t>Bank Syariah Di Indonesia Analisis Pemerintah Indonesia Terhadap Perbankan Syariah</w:t>
      </w:r>
      <w:r w:rsidRPr="005F312D">
        <w:rPr>
          <w:rFonts w:cstheme="minorHAnsi"/>
          <w:color w:val="000000" w:themeColor="text1"/>
        </w:rPr>
        <w:t xml:space="preserve">, UII Press, Yogyakarta, 2005, </w:t>
      </w:r>
      <w:r w:rsidRPr="005F312D">
        <w:rPr>
          <w:rFonts w:cstheme="minorHAnsi"/>
          <w:color w:val="000000" w:themeColor="text1"/>
          <w:lang w:val="en-US"/>
        </w:rPr>
        <w:t>p.</w:t>
      </w:r>
      <w:r w:rsidRPr="005F312D">
        <w:rPr>
          <w:rFonts w:cstheme="minorHAnsi"/>
          <w:color w:val="000000" w:themeColor="text1"/>
        </w:rPr>
        <w:t xml:space="preserve"> 37-38. </w:t>
      </w:r>
      <w:r w:rsidRPr="005F312D">
        <w:rPr>
          <w:rFonts w:cstheme="minorHAnsi"/>
          <w:color w:val="000000" w:themeColor="text1"/>
          <w:lang w:val="en-US"/>
        </w:rPr>
        <w:t xml:space="preserve">See also: </w:t>
      </w:r>
      <w:r w:rsidRPr="005F312D">
        <w:rPr>
          <w:rFonts w:cstheme="minorHAnsi"/>
          <w:color w:val="000000" w:themeColor="text1"/>
        </w:rPr>
        <w:t xml:space="preserve"> John M Keynes, </w:t>
      </w:r>
      <w:r w:rsidRPr="005F312D">
        <w:rPr>
          <w:rFonts w:cstheme="minorHAnsi"/>
          <w:i/>
          <w:color w:val="000000" w:themeColor="text1"/>
        </w:rPr>
        <w:t>The General Theory of Employment, Interest and Money</w:t>
      </w:r>
      <w:r w:rsidRPr="005F312D">
        <w:rPr>
          <w:rFonts w:cstheme="minorHAnsi"/>
          <w:color w:val="000000" w:themeColor="text1"/>
        </w:rPr>
        <w:t>, Harcourt Brace, New York, 1936.</w:t>
      </w:r>
    </w:p>
  </w:footnote>
  <w:footnote w:id="26">
    <w:p w:rsidR="00365FC0" w:rsidRPr="005F312D" w:rsidRDefault="00365FC0" w:rsidP="005F312D">
      <w:pPr>
        <w:pStyle w:val="FootnoteText"/>
        <w:ind w:firstLine="720"/>
        <w:jc w:val="both"/>
        <w:rPr>
          <w:rFonts w:cstheme="minorHAnsi"/>
          <w:lang w:val="en-US"/>
        </w:rPr>
      </w:pPr>
      <w:r w:rsidRPr="005F312D">
        <w:rPr>
          <w:rStyle w:val="FootnoteReference"/>
          <w:rFonts w:cstheme="minorHAnsi"/>
        </w:rPr>
        <w:footnoteRef/>
      </w:r>
      <w:r w:rsidR="006D365B" w:rsidRPr="005F312D">
        <w:rPr>
          <w:rFonts w:cstheme="minorHAnsi"/>
          <w:color w:val="000000" w:themeColor="text1"/>
        </w:rPr>
        <w:t xml:space="preserve">Yusuf Qardhawi, </w:t>
      </w:r>
      <w:r w:rsidR="006D365B" w:rsidRPr="005F312D">
        <w:rPr>
          <w:rFonts w:cstheme="minorHAnsi"/>
          <w:i/>
          <w:color w:val="000000" w:themeColor="text1"/>
        </w:rPr>
        <w:t>Malamih Al Mujtama’ al Muslim</w:t>
      </w:r>
      <w:r w:rsidR="006D365B" w:rsidRPr="005F312D">
        <w:rPr>
          <w:rFonts w:cstheme="minorHAnsi"/>
          <w:color w:val="000000" w:themeColor="text1"/>
        </w:rPr>
        <w:t xml:space="preserve">, terjemahan oleh Abdus Salam Masykur, Era Intermedia, Solo, 2004, </w:t>
      </w:r>
      <w:r w:rsidR="006D365B" w:rsidRPr="005F312D">
        <w:rPr>
          <w:rFonts w:cstheme="minorHAnsi"/>
          <w:color w:val="000000" w:themeColor="text1"/>
          <w:lang w:val="en-US"/>
        </w:rPr>
        <w:t>p</w:t>
      </w:r>
      <w:r w:rsidR="006D365B" w:rsidRPr="005F312D">
        <w:rPr>
          <w:rFonts w:cstheme="minorHAnsi"/>
          <w:color w:val="000000" w:themeColor="text1"/>
        </w:rPr>
        <w:t xml:space="preserve">. 251-252. </w:t>
      </w:r>
      <w:r w:rsidR="006D365B" w:rsidRPr="005F312D">
        <w:rPr>
          <w:rFonts w:cstheme="minorHAnsi"/>
          <w:color w:val="000000" w:themeColor="text1"/>
          <w:lang w:val="en-US"/>
        </w:rPr>
        <w:t xml:space="preserve">According to </w:t>
      </w:r>
      <w:r w:rsidR="006D365B" w:rsidRPr="005F312D">
        <w:rPr>
          <w:rFonts w:cstheme="minorHAnsi"/>
          <w:color w:val="000000" w:themeColor="text1"/>
        </w:rPr>
        <w:t>Naqvi</w:t>
      </w:r>
      <w:r w:rsidR="006D365B" w:rsidRPr="005F312D">
        <w:rPr>
          <w:rFonts w:cstheme="minorHAnsi"/>
          <w:color w:val="000000" w:themeColor="text1"/>
          <w:lang w:val="en-US"/>
        </w:rPr>
        <w:t>,an economic system can not be separated from religion</w:t>
      </w:r>
      <w:r w:rsidR="006D365B" w:rsidRPr="005F312D">
        <w:rPr>
          <w:rFonts w:cstheme="minorHAnsi"/>
          <w:color w:val="000000" w:themeColor="text1"/>
        </w:rPr>
        <w:t xml:space="preserve">. </w:t>
      </w:r>
      <w:r w:rsidR="006D365B" w:rsidRPr="005F312D">
        <w:rPr>
          <w:rFonts w:cstheme="minorHAnsi"/>
          <w:color w:val="000000" w:themeColor="text1"/>
          <w:lang w:val="en-US"/>
        </w:rPr>
        <w:t>See</w:t>
      </w:r>
      <w:r w:rsidR="006D365B" w:rsidRPr="005F312D">
        <w:rPr>
          <w:rFonts w:cstheme="minorHAnsi"/>
          <w:color w:val="000000" w:themeColor="text1"/>
        </w:rPr>
        <w:t xml:space="preserve"> Asdar Yusuf, “Paradigma Kontemporer Ekonomi Islam (Muhammad Abdul Mannan versus Syed Nawab Haedir Naqvi)”, </w:t>
      </w:r>
      <w:r w:rsidR="006D365B" w:rsidRPr="005F312D">
        <w:rPr>
          <w:rFonts w:cstheme="minorHAnsi"/>
          <w:color w:val="000000" w:themeColor="text1"/>
          <w:lang w:val="en-US"/>
        </w:rPr>
        <w:t xml:space="preserve">an article in Journal </w:t>
      </w:r>
      <w:r w:rsidR="006D365B" w:rsidRPr="005F312D">
        <w:rPr>
          <w:rFonts w:cstheme="minorHAnsi"/>
          <w:i/>
          <w:iCs/>
          <w:color w:val="000000" w:themeColor="text1"/>
        </w:rPr>
        <w:t>Hafana Studia Islamika</w:t>
      </w:r>
      <w:r w:rsidR="006D365B" w:rsidRPr="005F312D">
        <w:rPr>
          <w:rFonts w:cstheme="minorHAnsi"/>
          <w:color w:val="000000" w:themeColor="text1"/>
        </w:rPr>
        <w:t>, Vol. 11, No. 2 De</w:t>
      </w:r>
      <w:r w:rsidR="006D365B" w:rsidRPr="005F312D">
        <w:rPr>
          <w:rFonts w:cstheme="minorHAnsi"/>
          <w:color w:val="000000" w:themeColor="text1"/>
          <w:lang w:val="en-US"/>
        </w:rPr>
        <w:t>c</w:t>
      </w:r>
      <w:r w:rsidR="006D365B" w:rsidRPr="005F312D">
        <w:rPr>
          <w:rFonts w:cstheme="minorHAnsi"/>
          <w:color w:val="000000" w:themeColor="text1"/>
        </w:rPr>
        <w:t xml:space="preserve">ember 2014, </w:t>
      </w:r>
      <w:r w:rsidR="006D365B" w:rsidRPr="005F312D">
        <w:rPr>
          <w:rFonts w:cstheme="minorHAnsi"/>
          <w:color w:val="000000" w:themeColor="text1"/>
          <w:lang w:val="en-US"/>
        </w:rPr>
        <w:t>p</w:t>
      </w:r>
      <w:r w:rsidR="006D365B" w:rsidRPr="005F312D">
        <w:rPr>
          <w:rFonts w:cstheme="minorHAnsi"/>
          <w:color w:val="000000" w:themeColor="text1"/>
        </w:rPr>
        <w:t>. 241</w:t>
      </w:r>
      <w:r w:rsidR="006D365B" w:rsidRPr="005F312D">
        <w:rPr>
          <w:rFonts w:cstheme="minorHAnsi"/>
          <w:color w:val="000000" w:themeColor="text1"/>
          <w:lang w:val="en-US"/>
        </w:rPr>
        <w:t>.</w:t>
      </w:r>
    </w:p>
  </w:footnote>
  <w:footnote w:id="27">
    <w:p w:rsidR="009F45C8" w:rsidRPr="005F312D" w:rsidRDefault="009F45C8" w:rsidP="005F312D">
      <w:pPr>
        <w:pStyle w:val="FootnoteText"/>
        <w:ind w:firstLine="720"/>
        <w:rPr>
          <w:rFonts w:cstheme="minorHAnsi"/>
          <w:color w:val="000000" w:themeColor="text1"/>
          <w:lang w:val="en-US"/>
        </w:rPr>
      </w:pPr>
      <w:r w:rsidRPr="005F312D">
        <w:rPr>
          <w:rStyle w:val="FootnoteReference"/>
          <w:rFonts w:cstheme="minorHAnsi"/>
        </w:rPr>
        <w:footnoteRef/>
      </w:r>
      <w:r w:rsidRPr="005F312D">
        <w:rPr>
          <w:rStyle w:val="Strong"/>
          <w:rFonts w:cstheme="minorHAnsi"/>
          <w:b w:val="0"/>
          <w:bCs w:val="0"/>
          <w:color w:val="000000" w:themeColor="text1"/>
        </w:rPr>
        <w:t>http:// dutaonline. com/ 18/ 11/2013/ optimistis- capai-sejuta-umkm-syariah-rp1-t/.</w:t>
      </w:r>
      <w:r w:rsidRPr="005F312D">
        <w:rPr>
          <w:rStyle w:val="Strong"/>
          <w:rFonts w:cstheme="minorHAnsi"/>
          <w:b w:val="0"/>
          <w:bCs w:val="0"/>
          <w:color w:val="000000" w:themeColor="text1"/>
          <w:lang w:val="en-US"/>
        </w:rPr>
        <w:t>See also</w:t>
      </w:r>
      <w:r w:rsidRPr="005F312D">
        <w:rPr>
          <w:rStyle w:val="Strong"/>
          <w:rFonts w:cstheme="minorHAnsi"/>
          <w:color w:val="000000" w:themeColor="text1"/>
        </w:rPr>
        <w:t xml:space="preserve"> :</w:t>
      </w:r>
      <w:r w:rsidRPr="005F312D">
        <w:rPr>
          <w:rFonts w:cstheme="minorHAnsi"/>
          <w:lang w:val="pt-BR"/>
        </w:rPr>
        <w:t>http://www. setkab. go. id/pidato-11093-sambutan-presiden-republik-indonesia-pada-pencanangan-gerakan-ekonomi-syariah-gres-jakarta-17-november-2013. html</w:t>
      </w:r>
      <w:r w:rsidRPr="005F312D">
        <w:rPr>
          <w:rFonts w:cstheme="minorHAnsi"/>
          <w:color w:val="000000" w:themeColor="text1"/>
        </w:rPr>
        <w:t xml:space="preserve">. </w:t>
      </w:r>
      <w:r w:rsidRPr="005F312D">
        <w:rPr>
          <w:rFonts w:cstheme="minorHAnsi"/>
          <w:color w:val="000000" w:themeColor="text1"/>
          <w:lang w:val="en-US"/>
        </w:rPr>
        <w:t xml:space="preserve"> See also</w:t>
      </w:r>
      <w:r w:rsidRPr="005F312D">
        <w:rPr>
          <w:rFonts w:cstheme="minorHAnsi"/>
          <w:color w:val="000000" w:themeColor="text1"/>
        </w:rPr>
        <w:t xml:space="preserve">: </w:t>
      </w:r>
      <w:r w:rsidRPr="005F312D">
        <w:rPr>
          <w:rFonts w:cstheme="minorHAnsi"/>
        </w:rPr>
        <w:t>http:// www. merdeka. com/khas/prospek-bisnis</w:t>
      </w:r>
      <w:r w:rsidRPr="005F312D">
        <w:rPr>
          <w:rStyle w:val="Hyperlink"/>
          <w:rFonts w:cstheme="minorHAnsi"/>
          <w:color w:val="000000" w:themeColor="text1"/>
          <w:u w:val="none"/>
        </w:rPr>
        <w:t>.</w:t>
      </w:r>
    </w:p>
  </w:footnote>
  <w:footnote w:id="28">
    <w:p w:rsidR="00977D5A" w:rsidRDefault="005F312D" w:rsidP="00977D5A">
      <w:pPr>
        <w:pStyle w:val="FootnoteText"/>
        <w:ind w:left="357"/>
        <w:rPr>
          <w:rFonts w:cstheme="minorHAnsi"/>
        </w:rPr>
      </w:pPr>
      <w:r w:rsidRPr="005F312D">
        <w:rPr>
          <w:rStyle w:val="FootnoteReference"/>
          <w:rFonts w:cstheme="minorHAnsi"/>
        </w:rPr>
        <w:footnoteRef/>
      </w:r>
      <w:r w:rsidRPr="005F312D">
        <w:rPr>
          <w:rFonts w:cstheme="minorHAnsi"/>
        </w:rPr>
        <w:t xml:space="preserve"> Some o</w:t>
      </w:r>
      <w:r w:rsidR="00977D5A">
        <w:rPr>
          <w:rFonts w:cstheme="minorHAnsi"/>
        </w:rPr>
        <w:t>f the laws and regulations are:</w:t>
      </w:r>
    </w:p>
    <w:p w:rsidR="00977D5A" w:rsidRDefault="005F312D" w:rsidP="00977D5A">
      <w:pPr>
        <w:pStyle w:val="FootnoteText"/>
        <w:ind w:left="357" w:hanging="357"/>
        <w:jc w:val="both"/>
        <w:rPr>
          <w:rFonts w:cstheme="minorHAnsi"/>
        </w:rPr>
      </w:pPr>
      <w:r w:rsidRPr="005F312D">
        <w:rPr>
          <w:rFonts w:cstheme="minorHAnsi"/>
        </w:rPr>
        <w:t xml:space="preserve">a. </w:t>
      </w:r>
      <w:r w:rsidR="00977D5A">
        <w:rPr>
          <w:rFonts w:cstheme="minorHAnsi"/>
        </w:rPr>
        <w:tab/>
      </w:r>
      <w:r w:rsidRPr="005F312D">
        <w:rPr>
          <w:rFonts w:cstheme="minorHAnsi"/>
        </w:rPr>
        <w:t>Law Number 10 of 1998 on the Amendment of Law Number 7 of 1992 on Banking enacted on November 10, 1998. It accommodates the implementation of business activities based on sharia principles.</w:t>
      </w:r>
    </w:p>
    <w:p w:rsidR="00977D5A" w:rsidRDefault="005F312D" w:rsidP="00977D5A">
      <w:pPr>
        <w:pStyle w:val="FootnoteText"/>
        <w:ind w:left="357" w:hanging="357"/>
        <w:jc w:val="both"/>
        <w:rPr>
          <w:rFonts w:cstheme="minorHAnsi"/>
        </w:rPr>
      </w:pPr>
      <w:r w:rsidRPr="005F312D">
        <w:rPr>
          <w:rFonts w:cstheme="minorHAnsi"/>
        </w:rPr>
        <w:t xml:space="preserve">b. </w:t>
      </w:r>
      <w:r w:rsidR="00977D5A">
        <w:rPr>
          <w:rFonts w:cstheme="minorHAnsi"/>
        </w:rPr>
        <w:tab/>
      </w:r>
      <w:r w:rsidRPr="005F312D">
        <w:rPr>
          <w:rFonts w:cstheme="minorHAnsi"/>
        </w:rPr>
        <w:t>Law No. 3 of 2006 on Religious Courts enacted on March 20, 2006. In Article 49 it is affirmed that religious courts are authorized to hear the dispute of shari'a economy.</w:t>
      </w:r>
    </w:p>
    <w:p w:rsidR="00977D5A" w:rsidRDefault="005F312D" w:rsidP="00977D5A">
      <w:pPr>
        <w:pStyle w:val="FootnoteText"/>
        <w:ind w:left="357" w:hanging="357"/>
        <w:rPr>
          <w:rFonts w:cstheme="minorHAnsi"/>
        </w:rPr>
      </w:pPr>
      <w:r w:rsidRPr="005F312D">
        <w:rPr>
          <w:rFonts w:cstheme="minorHAnsi"/>
        </w:rPr>
        <w:t xml:space="preserve">c. </w:t>
      </w:r>
      <w:r w:rsidR="00977D5A">
        <w:rPr>
          <w:rFonts w:cstheme="minorHAnsi"/>
        </w:rPr>
        <w:tab/>
      </w:r>
      <w:r w:rsidRPr="005F312D">
        <w:rPr>
          <w:rFonts w:cstheme="minorHAnsi"/>
        </w:rPr>
        <w:t>Law Number 19 of 2008 on Sharia Securities enacted on  May 7, 2008.</w:t>
      </w:r>
    </w:p>
    <w:p w:rsidR="005F312D" w:rsidRPr="005F312D" w:rsidRDefault="005F312D" w:rsidP="00977D5A">
      <w:pPr>
        <w:pStyle w:val="FootnoteText"/>
        <w:ind w:left="357" w:hanging="357"/>
        <w:jc w:val="both"/>
        <w:rPr>
          <w:rFonts w:cstheme="minorHAnsi"/>
          <w:lang w:val="en-US"/>
        </w:rPr>
      </w:pPr>
      <w:r w:rsidRPr="005F312D">
        <w:rPr>
          <w:rFonts w:cstheme="minorHAnsi"/>
        </w:rPr>
        <w:t xml:space="preserve">d. </w:t>
      </w:r>
      <w:r w:rsidR="00977D5A">
        <w:rPr>
          <w:rFonts w:cstheme="minorHAnsi"/>
        </w:rPr>
        <w:tab/>
      </w:r>
      <w:r w:rsidRPr="005F312D">
        <w:rPr>
          <w:rFonts w:cstheme="minorHAnsi"/>
        </w:rPr>
        <w:t>Law Number 21 of 2008 on Sharia Banking enacted on July 16, 2008. Article 55 stipulates that the dispute arising in the economic activities of shari'ah is solved by the religious courts.</w:t>
      </w:r>
    </w:p>
  </w:footnote>
  <w:footnote w:id="29">
    <w:p w:rsidR="00537E20" w:rsidRPr="005F312D" w:rsidRDefault="00537E20" w:rsidP="005F312D">
      <w:pPr>
        <w:pStyle w:val="FootnoteText"/>
        <w:ind w:firstLine="720"/>
        <w:jc w:val="both"/>
        <w:rPr>
          <w:rFonts w:cstheme="minorHAnsi"/>
          <w:lang w:val="en-US"/>
        </w:rPr>
      </w:pPr>
      <w:r w:rsidRPr="005F312D">
        <w:rPr>
          <w:rStyle w:val="FootnoteReference"/>
          <w:rFonts w:cstheme="minorHAnsi"/>
        </w:rPr>
        <w:footnoteRef/>
      </w:r>
      <w:hyperlink r:id="rId3" w:history="1">
        <w:r w:rsidR="005F312D" w:rsidRPr="005F312D">
          <w:rPr>
            <w:rStyle w:val="Hyperlink"/>
            <w:rFonts w:cstheme="minorHAnsi"/>
            <w:color w:val="000000" w:themeColor="text1"/>
            <w:u w:val="none"/>
          </w:rPr>
          <w:t>http://hukum-namsina. blogspot. co. id/2011/11/hukum-pembuktian-analisis-video. html</w:t>
        </w:r>
      </w:hyperlink>
      <w:r w:rsidR="005F312D" w:rsidRPr="005F312D">
        <w:rPr>
          <w:rFonts w:cstheme="minorHAnsi"/>
          <w:color w:val="000000" w:themeColor="text1"/>
        </w:rPr>
        <w:t xml:space="preserve">, </w:t>
      </w:r>
      <w:r w:rsidR="005F312D" w:rsidRPr="005F312D">
        <w:rPr>
          <w:rFonts w:cstheme="minorHAnsi"/>
          <w:color w:val="000000" w:themeColor="text1"/>
          <w:lang w:val="en-US"/>
        </w:rPr>
        <w:t xml:space="preserve">accessed on </w:t>
      </w:r>
      <w:r w:rsidR="005F312D" w:rsidRPr="005F312D">
        <w:rPr>
          <w:rFonts w:cstheme="minorHAnsi"/>
          <w:color w:val="000000" w:themeColor="text1"/>
        </w:rPr>
        <w:t xml:space="preserve">April </w:t>
      </w:r>
      <w:r w:rsidR="005F312D" w:rsidRPr="005F312D">
        <w:rPr>
          <w:rFonts w:cstheme="minorHAnsi"/>
          <w:color w:val="000000" w:themeColor="text1"/>
          <w:lang w:val="en-US"/>
        </w:rPr>
        <w:t xml:space="preserve">10, </w:t>
      </w:r>
      <w:r w:rsidR="005F312D" w:rsidRPr="005F312D">
        <w:rPr>
          <w:rFonts w:cstheme="minorHAnsi"/>
          <w:color w:val="000000" w:themeColor="text1"/>
        </w:rPr>
        <w:t>2018</w:t>
      </w:r>
      <w:r w:rsidR="005F312D" w:rsidRPr="005F312D">
        <w:rPr>
          <w:rFonts w:cstheme="minorHAnsi"/>
          <w:color w:val="000000" w:themeColor="text1"/>
          <w:lang w:val="en-US"/>
        </w:rPr>
        <w:t>.</w:t>
      </w:r>
    </w:p>
  </w:footnote>
  <w:footnote w:id="30">
    <w:p w:rsidR="000E1A6E" w:rsidRPr="005F312D" w:rsidRDefault="000E1A6E" w:rsidP="005F312D">
      <w:pPr>
        <w:pStyle w:val="FootnoteText"/>
        <w:ind w:firstLine="720"/>
        <w:jc w:val="both"/>
        <w:rPr>
          <w:rFonts w:cstheme="minorHAnsi"/>
          <w:lang w:val="en-US"/>
        </w:rPr>
      </w:pPr>
      <w:r w:rsidRPr="005F312D">
        <w:rPr>
          <w:rStyle w:val="FootnoteReference"/>
          <w:rFonts w:cstheme="minorHAnsi"/>
        </w:rPr>
        <w:footnoteRef/>
      </w:r>
      <w:r w:rsidR="005F312D" w:rsidRPr="005F312D">
        <w:rPr>
          <w:rFonts w:cstheme="minorHAnsi"/>
          <w:lang w:val="en-US"/>
        </w:rPr>
        <w:t xml:space="preserve">The Result of the Conference of </w:t>
      </w:r>
      <w:r w:rsidR="005F312D" w:rsidRPr="005F312D">
        <w:rPr>
          <w:rFonts w:cstheme="minorHAnsi"/>
        </w:rPr>
        <w:t xml:space="preserve">Majelis Tarjih Muhammadiyah </w:t>
      </w:r>
      <w:r w:rsidR="005F312D" w:rsidRPr="005F312D">
        <w:rPr>
          <w:rFonts w:cstheme="minorHAnsi"/>
          <w:lang w:val="en-US"/>
        </w:rPr>
        <w:t xml:space="preserve">on Friday, </w:t>
      </w:r>
      <w:r w:rsidR="005F312D" w:rsidRPr="005F312D">
        <w:rPr>
          <w:rFonts w:cstheme="minorHAnsi"/>
        </w:rPr>
        <w:t xml:space="preserve">Juni </w:t>
      </w:r>
      <w:r w:rsidR="005F312D" w:rsidRPr="005F312D">
        <w:rPr>
          <w:rFonts w:cstheme="minorHAnsi"/>
          <w:lang w:val="en-US"/>
        </w:rPr>
        <w:t xml:space="preserve">20, </w:t>
      </w:r>
      <w:r w:rsidR="005F312D" w:rsidRPr="005F312D">
        <w:rPr>
          <w:rFonts w:cstheme="minorHAnsi"/>
        </w:rPr>
        <w:t>2008</w:t>
      </w:r>
      <w:r w:rsidR="005F312D" w:rsidRPr="005F312D">
        <w:rPr>
          <w:rFonts w:cstheme="minorHAnsi"/>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B7B89"/>
    <w:multiLevelType w:val="hybridMultilevel"/>
    <w:tmpl w:val="DC680A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42F17"/>
    <w:multiLevelType w:val="hybridMultilevel"/>
    <w:tmpl w:val="33D4C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D2ABA"/>
    <w:multiLevelType w:val="hybridMultilevel"/>
    <w:tmpl w:val="602CF6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EC374B"/>
    <w:multiLevelType w:val="hybridMultilevel"/>
    <w:tmpl w:val="82D0F54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F2AAF"/>
    <w:multiLevelType w:val="hybridMultilevel"/>
    <w:tmpl w:val="A686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22388"/>
    <w:multiLevelType w:val="hybridMultilevel"/>
    <w:tmpl w:val="93606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87603"/>
    <w:multiLevelType w:val="hybridMultilevel"/>
    <w:tmpl w:val="2C8AFC9C"/>
    <w:lvl w:ilvl="0" w:tplc="BD0C1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D1979"/>
    <w:multiLevelType w:val="hybridMultilevel"/>
    <w:tmpl w:val="F530EC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72266"/>
    <w:multiLevelType w:val="hybridMultilevel"/>
    <w:tmpl w:val="A246C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C48FD"/>
    <w:rsid w:val="0000491B"/>
    <w:rsid w:val="00006F13"/>
    <w:rsid w:val="00080081"/>
    <w:rsid w:val="00085B8C"/>
    <w:rsid w:val="00094CEB"/>
    <w:rsid w:val="000E1A6E"/>
    <w:rsid w:val="001066CA"/>
    <w:rsid w:val="001071DB"/>
    <w:rsid w:val="00141FDF"/>
    <w:rsid w:val="001437DE"/>
    <w:rsid w:val="00151819"/>
    <w:rsid w:val="0016300F"/>
    <w:rsid w:val="00163AAC"/>
    <w:rsid w:val="001644FD"/>
    <w:rsid w:val="001766A2"/>
    <w:rsid w:val="001810D4"/>
    <w:rsid w:val="001849E8"/>
    <w:rsid w:val="00185828"/>
    <w:rsid w:val="001A2D01"/>
    <w:rsid w:val="001B5841"/>
    <w:rsid w:val="001C50C9"/>
    <w:rsid w:val="001D1E45"/>
    <w:rsid w:val="001D6638"/>
    <w:rsid w:val="001E384A"/>
    <w:rsid w:val="001E7806"/>
    <w:rsid w:val="001F4928"/>
    <w:rsid w:val="00215127"/>
    <w:rsid w:val="002604D6"/>
    <w:rsid w:val="002651A4"/>
    <w:rsid w:val="002720F7"/>
    <w:rsid w:val="00292ED7"/>
    <w:rsid w:val="002B12F2"/>
    <w:rsid w:val="002E4861"/>
    <w:rsid w:val="002F4D66"/>
    <w:rsid w:val="002F58AE"/>
    <w:rsid w:val="00303FED"/>
    <w:rsid w:val="00314E7B"/>
    <w:rsid w:val="00317C1A"/>
    <w:rsid w:val="00320BD0"/>
    <w:rsid w:val="00322DC2"/>
    <w:rsid w:val="00333155"/>
    <w:rsid w:val="00344D35"/>
    <w:rsid w:val="00346630"/>
    <w:rsid w:val="00354707"/>
    <w:rsid w:val="00365FC0"/>
    <w:rsid w:val="003A5214"/>
    <w:rsid w:val="003C381C"/>
    <w:rsid w:val="003D1943"/>
    <w:rsid w:val="003D47F2"/>
    <w:rsid w:val="00403D3D"/>
    <w:rsid w:val="004111E8"/>
    <w:rsid w:val="00420DE8"/>
    <w:rsid w:val="00433714"/>
    <w:rsid w:val="0043423D"/>
    <w:rsid w:val="00435FCF"/>
    <w:rsid w:val="00440FC5"/>
    <w:rsid w:val="00470D14"/>
    <w:rsid w:val="00471123"/>
    <w:rsid w:val="00474849"/>
    <w:rsid w:val="00477AD1"/>
    <w:rsid w:val="004A031F"/>
    <w:rsid w:val="004B2C06"/>
    <w:rsid w:val="004B69DF"/>
    <w:rsid w:val="005055C7"/>
    <w:rsid w:val="00510834"/>
    <w:rsid w:val="00510DF1"/>
    <w:rsid w:val="00513E42"/>
    <w:rsid w:val="0052277E"/>
    <w:rsid w:val="00523F7E"/>
    <w:rsid w:val="00537E20"/>
    <w:rsid w:val="0054488F"/>
    <w:rsid w:val="00554145"/>
    <w:rsid w:val="00564239"/>
    <w:rsid w:val="005745EC"/>
    <w:rsid w:val="00576719"/>
    <w:rsid w:val="00583D29"/>
    <w:rsid w:val="005926BF"/>
    <w:rsid w:val="005A503C"/>
    <w:rsid w:val="005B490B"/>
    <w:rsid w:val="005B7373"/>
    <w:rsid w:val="005C3065"/>
    <w:rsid w:val="005E352C"/>
    <w:rsid w:val="005E4B31"/>
    <w:rsid w:val="005E7778"/>
    <w:rsid w:val="005F0B81"/>
    <w:rsid w:val="005F312D"/>
    <w:rsid w:val="005F740E"/>
    <w:rsid w:val="006130BA"/>
    <w:rsid w:val="006318FD"/>
    <w:rsid w:val="006336E6"/>
    <w:rsid w:val="0064761A"/>
    <w:rsid w:val="0065316B"/>
    <w:rsid w:val="0066149D"/>
    <w:rsid w:val="00665654"/>
    <w:rsid w:val="006656A2"/>
    <w:rsid w:val="00673169"/>
    <w:rsid w:val="00682A29"/>
    <w:rsid w:val="00694AEA"/>
    <w:rsid w:val="006A044B"/>
    <w:rsid w:val="006A1888"/>
    <w:rsid w:val="006B2557"/>
    <w:rsid w:val="006B2D93"/>
    <w:rsid w:val="006B41C3"/>
    <w:rsid w:val="006B4BE7"/>
    <w:rsid w:val="006D365B"/>
    <w:rsid w:val="006E050C"/>
    <w:rsid w:val="006E6F6F"/>
    <w:rsid w:val="006F5FB5"/>
    <w:rsid w:val="006F6532"/>
    <w:rsid w:val="0070066F"/>
    <w:rsid w:val="00701323"/>
    <w:rsid w:val="0071553A"/>
    <w:rsid w:val="0072348C"/>
    <w:rsid w:val="00724D6F"/>
    <w:rsid w:val="00730EB2"/>
    <w:rsid w:val="00761DC1"/>
    <w:rsid w:val="00763D45"/>
    <w:rsid w:val="007674CE"/>
    <w:rsid w:val="00770216"/>
    <w:rsid w:val="00770B2E"/>
    <w:rsid w:val="00783CCF"/>
    <w:rsid w:val="007956A3"/>
    <w:rsid w:val="007B115D"/>
    <w:rsid w:val="007B4519"/>
    <w:rsid w:val="007C04E3"/>
    <w:rsid w:val="007E04AD"/>
    <w:rsid w:val="007E3354"/>
    <w:rsid w:val="00801194"/>
    <w:rsid w:val="00805A02"/>
    <w:rsid w:val="00806AA4"/>
    <w:rsid w:val="00812CB2"/>
    <w:rsid w:val="00834627"/>
    <w:rsid w:val="008401EB"/>
    <w:rsid w:val="00850392"/>
    <w:rsid w:val="008536D9"/>
    <w:rsid w:val="00864985"/>
    <w:rsid w:val="00874B65"/>
    <w:rsid w:val="00892743"/>
    <w:rsid w:val="008B0662"/>
    <w:rsid w:val="008B123F"/>
    <w:rsid w:val="008B4E1D"/>
    <w:rsid w:val="008B71AA"/>
    <w:rsid w:val="008E33EE"/>
    <w:rsid w:val="008E3A87"/>
    <w:rsid w:val="008E3B17"/>
    <w:rsid w:val="008E5736"/>
    <w:rsid w:val="008F3197"/>
    <w:rsid w:val="008F7A58"/>
    <w:rsid w:val="00937200"/>
    <w:rsid w:val="009612A9"/>
    <w:rsid w:val="00966775"/>
    <w:rsid w:val="00971054"/>
    <w:rsid w:val="009722FE"/>
    <w:rsid w:val="00977D5A"/>
    <w:rsid w:val="00984D8D"/>
    <w:rsid w:val="00987CA3"/>
    <w:rsid w:val="009A7D6A"/>
    <w:rsid w:val="009B724C"/>
    <w:rsid w:val="009C0FA9"/>
    <w:rsid w:val="009D4385"/>
    <w:rsid w:val="009F45C8"/>
    <w:rsid w:val="00A07E27"/>
    <w:rsid w:val="00A10AC5"/>
    <w:rsid w:val="00A20707"/>
    <w:rsid w:val="00A36CCF"/>
    <w:rsid w:val="00A4129B"/>
    <w:rsid w:val="00A46C97"/>
    <w:rsid w:val="00A52486"/>
    <w:rsid w:val="00A553F0"/>
    <w:rsid w:val="00A61985"/>
    <w:rsid w:val="00A71376"/>
    <w:rsid w:val="00A71B9A"/>
    <w:rsid w:val="00A80CB2"/>
    <w:rsid w:val="00A829D2"/>
    <w:rsid w:val="00A97835"/>
    <w:rsid w:val="00AA1CEC"/>
    <w:rsid w:val="00AA443A"/>
    <w:rsid w:val="00AA7DFC"/>
    <w:rsid w:val="00AC3877"/>
    <w:rsid w:val="00AC48FD"/>
    <w:rsid w:val="00AD6BD1"/>
    <w:rsid w:val="00AD6F47"/>
    <w:rsid w:val="00B001DD"/>
    <w:rsid w:val="00B040A5"/>
    <w:rsid w:val="00B06976"/>
    <w:rsid w:val="00B22599"/>
    <w:rsid w:val="00B26A74"/>
    <w:rsid w:val="00B5013D"/>
    <w:rsid w:val="00B608D2"/>
    <w:rsid w:val="00B84612"/>
    <w:rsid w:val="00B87BF2"/>
    <w:rsid w:val="00B95ABA"/>
    <w:rsid w:val="00BA2530"/>
    <w:rsid w:val="00BC73C1"/>
    <w:rsid w:val="00BD09A0"/>
    <w:rsid w:val="00BE3FFF"/>
    <w:rsid w:val="00BF142B"/>
    <w:rsid w:val="00C02314"/>
    <w:rsid w:val="00C038BE"/>
    <w:rsid w:val="00C05C8E"/>
    <w:rsid w:val="00C172BA"/>
    <w:rsid w:val="00C26F98"/>
    <w:rsid w:val="00C56270"/>
    <w:rsid w:val="00C57A95"/>
    <w:rsid w:val="00C649F4"/>
    <w:rsid w:val="00C743B2"/>
    <w:rsid w:val="00C97791"/>
    <w:rsid w:val="00CA331C"/>
    <w:rsid w:val="00CA6315"/>
    <w:rsid w:val="00CB0B9C"/>
    <w:rsid w:val="00CC2A37"/>
    <w:rsid w:val="00CC4C9C"/>
    <w:rsid w:val="00D07F95"/>
    <w:rsid w:val="00D10015"/>
    <w:rsid w:val="00D10152"/>
    <w:rsid w:val="00D10D5F"/>
    <w:rsid w:val="00D32F6C"/>
    <w:rsid w:val="00D34C6A"/>
    <w:rsid w:val="00D3563B"/>
    <w:rsid w:val="00D53CF2"/>
    <w:rsid w:val="00D57EA6"/>
    <w:rsid w:val="00D767DB"/>
    <w:rsid w:val="00D83E7A"/>
    <w:rsid w:val="00D97881"/>
    <w:rsid w:val="00DA1A0F"/>
    <w:rsid w:val="00DA6767"/>
    <w:rsid w:val="00DB128B"/>
    <w:rsid w:val="00DC2256"/>
    <w:rsid w:val="00DD464C"/>
    <w:rsid w:val="00DF11C2"/>
    <w:rsid w:val="00E05230"/>
    <w:rsid w:val="00E34225"/>
    <w:rsid w:val="00E569A2"/>
    <w:rsid w:val="00E61839"/>
    <w:rsid w:val="00E70E4B"/>
    <w:rsid w:val="00E7417A"/>
    <w:rsid w:val="00EA3DC9"/>
    <w:rsid w:val="00EC19B9"/>
    <w:rsid w:val="00EC2F0E"/>
    <w:rsid w:val="00ED5CB8"/>
    <w:rsid w:val="00EE00A0"/>
    <w:rsid w:val="00EE22E0"/>
    <w:rsid w:val="00EE777A"/>
    <w:rsid w:val="00EF287C"/>
    <w:rsid w:val="00F30F67"/>
    <w:rsid w:val="00F31507"/>
    <w:rsid w:val="00F3184F"/>
    <w:rsid w:val="00F4647D"/>
    <w:rsid w:val="00F50F74"/>
    <w:rsid w:val="00F624B5"/>
    <w:rsid w:val="00F95176"/>
    <w:rsid w:val="00FA2DB8"/>
    <w:rsid w:val="00FB5C01"/>
    <w:rsid w:val="00FB62C6"/>
    <w:rsid w:val="00FB6C99"/>
    <w:rsid w:val="00FB6DEC"/>
    <w:rsid w:val="00FC069C"/>
    <w:rsid w:val="00FC37C6"/>
    <w:rsid w:val="00FE3351"/>
    <w:rsid w:val="00FF55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C97"/>
    <w:pPr>
      <w:spacing w:line="240" w:lineRule="auto"/>
    </w:pPr>
    <w:rPr>
      <w:sz w:val="20"/>
      <w:szCs w:val="20"/>
    </w:rPr>
  </w:style>
  <w:style w:type="character" w:customStyle="1" w:styleId="FootnoteTextChar">
    <w:name w:val="Footnote Text Char"/>
    <w:basedOn w:val="DefaultParagraphFont"/>
    <w:link w:val="FootnoteText"/>
    <w:uiPriority w:val="99"/>
    <w:rsid w:val="00A46C97"/>
    <w:rPr>
      <w:sz w:val="20"/>
      <w:szCs w:val="20"/>
    </w:rPr>
  </w:style>
  <w:style w:type="character" w:styleId="FootnoteReference">
    <w:name w:val="footnote reference"/>
    <w:basedOn w:val="DefaultParagraphFont"/>
    <w:uiPriority w:val="99"/>
    <w:semiHidden/>
    <w:unhideWhenUsed/>
    <w:rsid w:val="00A46C97"/>
    <w:rPr>
      <w:vertAlign w:val="superscript"/>
    </w:rPr>
  </w:style>
  <w:style w:type="character" w:customStyle="1" w:styleId="apple-converted-space">
    <w:name w:val="apple-converted-space"/>
    <w:basedOn w:val="DefaultParagraphFont"/>
    <w:rsid w:val="008536D9"/>
  </w:style>
  <w:style w:type="character" w:styleId="Hyperlink">
    <w:name w:val="Hyperlink"/>
    <w:basedOn w:val="DefaultParagraphFont"/>
    <w:uiPriority w:val="99"/>
    <w:unhideWhenUsed/>
    <w:rsid w:val="005F740E"/>
    <w:rPr>
      <w:color w:val="0000FF" w:themeColor="hyperlink"/>
      <w:u w:val="single"/>
    </w:rPr>
  </w:style>
  <w:style w:type="character" w:styleId="Strong">
    <w:name w:val="Strong"/>
    <w:basedOn w:val="DefaultParagraphFont"/>
    <w:uiPriority w:val="22"/>
    <w:qFormat/>
    <w:rsid w:val="005F740E"/>
    <w:rPr>
      <w:b/>
      <w:bCs/>
    </w:rPr>
  </w:style>
  <w:style w:type="paragraph" w:styleId="ListParagraph">
    <w:name w:val="List Paragraph"/>
    <w:basedOn w:val="Normal"/>
    <w:uiPriority w:val="34"/>
    <w:qFormat/>
    <w:rsid w:val="00420DE8"/>
    <w:pPr>
      <w:ind w:left="720"/>
      <w:contextualSpacing/>
    </w:pPr>
  </w:style>
  <w:style w:type="paragraph" w:styleId="Header">
    <w:name w:val="header"/>
    <w:basedOn w:val="Normal"/>
    <w:link w:val="HeaderChar"/>
    <w:uiPriority w:val="99"/>
    <w:semiHidden/>
    <w:unhideWhenUsed/>
    <w:rsid w:val="00977D5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77D5A"/>
  </w:style>
  <w:style w:type="paragraph" w:styleId="Footer">
    <w:name w:val="footer"/>
    <w:basedOn w:val="Normal"/>
    <w:link w:val="FooterChar"/>
    <w:uiPriority w:val="99"/>
    <w:unhideWhenUsed/>
    <w:rsid w:val="00977D5A"/>
    <w:pPr>
      <w:tabs>
        <w:tab w:val="center" w:pos="4680"/>
        <w:tab w:val="right" w:pos="9360"/>
      </w:tabs>
      <w:spacing w:line="240" w:lineRule="auto"/>
    </w:pPr>
  </w:style>
  <w:style w:type="character" w:customStyle="1" w:styleId="FooterChar">
    <w:name w:val="Footer Char"/>
    <w:basedOn w:val="DefaultParagraphFont"/>
    <w:link w:val="Footer"/>
    <w:uiPriority w:val="99"/>
    <w:rsid w:val="00977D5A"/>
  </w:style>
  <w:style w:type="paragraph" w:styleId="HTMLPreformatted">
    <w:name w:val="HTML Preformatted"/>
    <w:basedOn w:val="Normal"/>
    <w:link w:val="HTMLPreformattedChar"/>
    <w:uiPriority w:val="99"/>
    <w:unhideWhenUsed/>
    <w:rsid w:val="00A82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829D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C97"/>
    <w:pPr>
      <w:spacing w:after="0" w:line="240" w:lineRule="auto"/>
    </w:pPr>
    <w:rPr>
      <w:sz w:val="20"/>
      <w:szCs w:val="20"/>
    </w:rPr>
  </w:style>
  <w:style w:type="character" w:customStyle="1" w:styleId="FootnoteTextChar">
    <w:name w:val="Footnote Text Char"/>
    <w:basedOn w:val="DefaultParagraphFont"/>
    <w:link w:val="FootnoteText"/>
    <w:uiPriority w:val="99"/>
    <w:rsid w:val="00A46C97"/>
    <w:rPr>
      <w:sz w:val="20"/>
      <w:szCs w:val="20"/>
    </w:rPr>
  </w:style>
  <w:style w:type="character" w:styleId="FootnoteReference">
    <w:name w:val="footnote reference"/>
    <w:basedOn w:val="DefaultParagraphFont"/>
    <w:uiPriority w:val="99"/>
    <w:semiHidden/>
    <w:unhideWhenUsed/>
    <w:rsid w:val="00A46C97"/>
    <w:rPr>
      <w:vertAlign w:val="superscript"/>
    </w:rPr>
  </w:style>
  <w:style w:type="character" w:customStyle="1" w:styleId="apple-converted-space">
    <w:name w:val="apple-converted-space"/>
    <w:basedOn w:val="DefaultParagraphFont"/>
    <w:rsid w:val="008536D9"/>
  </w:style>
  <w:style w:type="character" w:styleId="Hyperlink">
    <w:name w:val="Hyperlink"/>
    <w:basedOn w:val="DefaultParagraphFont"/>
    <w:uiPriority w:val="99"/>
    <w:unhideWhenUsed/>
    <w:rsid w:val="005F740E"/>
    <w:rPr>
      <w:color w:val="0000FF" w:themeColor="hyperlink"/>
      <w:u w:val="single"/>
    </w:rPr>
  </w:style>
  <w:style w:type="character" w:styleId="Strong">
    <w:name w:val="Strong"/>
    <w:basedOn w:val="DefaultParagraphFont"/>
    <w:uiPriority w:val="22"/>
    <w:qFormat/>
    <w:rsid w:val="005F740E"/>
    <w:rPr>
      <w:b/>
      <w:bCs/>
    </w:rPr>
  </w:style>
  <w:style w:type="paragraph" w:styleId="ListParagraph">
    <w:name w:val="List Paragraph"/>
    <w:basedOn w:val="Normal"/>
    <w:uiPriority w:val="34"/>
    <w:qFormat/>
    <w:rsid w:val="00420DE8"/>
    <w:pPr>
      <w:ind w:left="720"/>
      <w:contextualSpacing/>
    </w:pPr>
  </w:style>
  <w:style w:type="paragraph" w:styleId="Header">
    <w:name w:val="header"/>
    <w:basedOn w:val="Normal"/>
    <w:link w:val="HeaderChar"/>
    <w:uiPriority w:val="99"/>
    <w:semiHidden/>
    <w:unhideWhenUsed/>
    <w:rsid w:val="00977D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7D5A"/>
  </w:style>
  <w:style w:type="paragraph" w:styleId="Footer">
    <w:name w:val="footer"/>
    <w:basedOn w:val="Normal"/>
    <w:link w:val="FooterChar"/>
    <w:uiPriority w:val="99"/>
    <w:unhideWhenUsed/>
    <w:rsid w:val="0097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D5A"/>
  </w:style>
</w:styles>
</file>

<file path=word/webSettings.xml><?xml version="1.0" encoding="utf-8"?>
<w:webSettings xmlns:r="http://schemas.openxmlformats.org/officeDocument/2006/relationships" xmlns:w="http://schemas.openxmlformats.org/wordprocessingml/2006/main">
  <w:divs>
    <w:div w:id="28338312">
      <w:bodyDiv w:val="1"/>
      <w:marLeft w:val="0"/>
      <w:marRight w:val="0"/>
      <w:marTop w:val="0"/>
      <w:marBottom w:val="0"/>
      <w:divBdr>
        <w:top w:val="none" w:sz="0" w:space="0" w:color="auto"/>
        <w:left w:val="none" w:sz="0" w:space="0" w:color="auto"/>
        <w:bottom w:val="none" w:sz="0" w:space="0" w:color="auto"/>
        <w:right w:val="none" w:sz="0" w:space="0" w:color="auto"/>
      </w:divBdr>
      <w:divsChild>
        <w:div w:id="300576562">
          <w:marLeft w:val="0"/>
          <w:marRight w:val="0"/>
          <w:marTop w:val="0"/>
          <w:marBottom w:val="0"/>
          <w:divBdr>
            <w:top w:val="none" w:sz="0" w:space="0" w:color="auto"/>
            <w:left w:val="none" w:sz="0" w:space="0" w:color="auto"/>
            <w:bottom w:val="none" w:sz="0" w:space="0" w:color="auto"/>
            <w:right w:val="none" w:sz="0" w:space="0" w:color="auto"/>
          </w:divBdr>
          <w:divsChild>
            <w:div w:id="5483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6380">
      <w:bodyDiv w:val="1"/>
      <w:marLeft w:val="0"/>
      <w:marRight w:val="0"/>
      <w:marTop w:val="0"/>
      <w:marBottom w:val="0"/>
      <w:divBdr>
        <w:top w:val="none" w:sz="0" w:space="0" w:color="auto"/>
        <w:left w:val="none" w:sz="0" w:space="0" w:color="auto"/>
        <w:bottom w:val="none" w:sz="0" w:space="0" w:color="auto"/>
        <w:right w:val="none" w:sz="0" w:space="0" w:color="auto"/>
      </w:divBdr>
    </w:div>
    <w:div w:id="149906726">
      <w:bodyDiv w:val="1"/>
      <w:marLeft w:val="0"/>
      <w:marRight w:val="0"/>
      <w:marTop w:val="0"/>
      <w:marBottom w:val="0"/>
      <w:divBdr>
        <w:top w:val="none" w:sz="0" w:space="0" w:color="auto"/>
        <w:left w:val="none" w:sz="0" w:space="0" w:color="auto"/>
        <w:bottom w:val="none" w:sz="0" w:space="0" w:color="auto"/>
        <w:right w:val="none" w:sz="0" w:space="0" w:color="auto"/>
      </w:divBdr>
    </w:div>
    <w:div w:id="336427404">
      <w:bodyDiv w:val="1"/>
      <w:marLeft w:val="0"/>
      <w:marRight w:val="0"/>
      <w:marTop w:val="0"/>
      <w:marBottom w:val="0"/>
      <w:divBdr>
        <w:top w:val="none" w:sz="0" w:space="0" w:color="auto"/>
        <w:left w:val="none" w:sz="0" w:space="0" w:color="auto"/>
        <w:bottom w:val="none" w:sz="0" w:space="0" w:color="auto"/>
        <w:right w:val="none" w:sz="0" w:space="0" w:color="auto"/>
      </w:divBdr>
    </w:div>
    <w:div w:id="677849415">
      <w:bodyDiv w:val="1"/>
      <w:marLeft w:val="0"/>
      <w:marRight w:val="0"/>
      <w:marTop w:val="0"/>
      <w:marBottom w:val="0"/>
      <w:divBdr>
        <w:top w:val="none" w:sz="0" w:space="0" w:color="auto"/>
        <w:left w:val="none" w:sz="0" w:space="0" w:color="auto"/>
        <w:bottom w:val="none" w:sz="0" w:space="0" w:color="auto"/>
        <w:right w:val="none" w:sz="0" w:space="0" w:color="auto"/>
      </w:divBdr>
    </w:div>
    <w:div w:id="1540243486">
      <w:bodyDiv w:val="1"/>
      <w:marLeft w:val="0"/>
      <w:marRight w:val="0"/>
      <w:marTop w:val="0"/>
      <w:marBottom w:val="0"/>
      <w:divBdr>
        <w:top w:val="none" w:sz="0" w:space="0" w:color="auto"/>
        <w:left w:val="none" w:sz="0" w:space="0" w:color="auto"/>
        <w:bottom w:val="none" w:sz="0" w:space="0" w:color="auto"/>
        <w:right w:val="none" w:sz="0" w:space="0" w:color="auto"/>
      </w:divBdr>
    </w:div>
    <w:div w:id="1718162559">
      <w:bodyDiv w:val="1"/>
      <w:marLeft w:val="0"/>
      <w:marRight w:val="0"/>
      <w:marTop w:val="0"/>
      <w:marBottom w:val="0"/>
      <w:divBdr>
        <w:top w:val="none" w:sz="0" w:space="0" w:color="auto"/>
        <w:left w:val="none" w:sz="0" w:space="0" w:color="auto"/>
        <w:bottom w:val="none" w:sz="0" w:space="0" w:color="auto"/>
        <w:right w:val="none" w:sz="0" w:space="0" w:color="auto"/>
      </w:divBdr>
    </w:div>
    <w:div w:id="186667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kenkamer.nl/9282000/d/p446_rapport%20_def.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hukum-namsina.blogspot.co.id/2011/11/hukum-pembuktian-analisis-video.html" TargetMode="External"/><Relationship Id="rId2" Type="http://schemas.openxmlformats.org/officeDocument/2006/relationships/hyperlink" Target="https://id.wikipedia.org/wiki/Digital" TargetMode="External"/><Relationship Id="rId1" Type="http://schemas.openxmlformats.org/officeDocument/2006/relationships/hyperlink" Target="https://hanifnet.com/tag/pengertianeradigita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96F3C-90AE-439D-986F-EA30D2F5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Khoirul A</cp:lastModifiedBy>
  <cp:revision>25</cp:revision>
  <dcterms:created xsi:type="dcterms:W3CDTF">2018-04-27T01:55:00Z</dcterms:created>
  <dcterms:modified xsi:type="dcterms:W3CDTF">2018-05-04T02:17:00Z</dcterms:modified>
</cp:coreProperties>
</file>